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7E429775"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12</w:t>
      </w:r>
      <w:r w:rsidR="00D40EA0">
        <w:rPr>
          <w:rFonts w:ascii="Arial" w:hAnsi="Arial" w:cs="Arial"/>
          <w:b/>
          <w:sz w:val="24"/>
          <w:lang w:val="en-US"/>
        </w:rPr>
        <w:t>2</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25</w:t>
      </w:r>
      <w:r w:rsidR="007552B9" w:rsidRPr="007552B9">
        <w:rPr>
          <w:rFonts w:ascii="Arial" w:hAnsi="Arial" w:cs="Arial"/>
          <w:b/>
          <w:sz w:val="24"/>
          <w:lang w:val="en-US"/>
        </w:rPr>
        <w:t>05958</w:t>
      </w:r>
    </w:p>
    <w:p w14:paraId="0877B945" w14:textId="38EAA581" w:rsidR="004B4372" w:rsidRDefault="00D40EA0" w:rsidP="004B4372">
      <w:pPr>
        <w:tabs>
          <w:tab w:val="left" w:pos="1985"/>
        </w:tabs>
        <w:spacing w:after="0"/>
        <w:jc w:val="both"/>
        <w:rPr>
          <w:rFonts w:ascii="Arial" w:hAnsi="Arial" w:cs="Arial"/>
          <w:b/>
          <w:sz w:val="24"/>
          <w:lang w:val="en-US"/>
        </w:rPr>
      </w:pPr>
      <w:r w:rsidRPr="00D40EA0">
        <w:rPr>
          <w:rFonts w:ascii="Arial" w:hAnsi="Arial" w:cs="Arial"/>
          <w:b/>
          <w:bCs/>
          <w:sz w:val="24"/>
        </w:rPr>
        <w:t>Bengaluru, India, Aug 25</w:t>
      </w:r>
      <w:r w:rsidRPr="00D40EA0">
        <w:rPr>
          <w:rFonts w:ascii="Arial" w:hAnsi="Arial" w:cs="Arial"/>
          <w:b/>
          <w:bCs/>
          <w:sz w:val="24"/>
          <w:vertAlign w:val="superscript"/>
        </w:rPr>
        <w:t>th</w:t>
      </w:r>
      <w:r>
        <w:rPr>
          <w:rFonts w:ascii="Arial" w:hAnsi="Arial" w:cs="Arial"/>
          <w:b/>
          <w:bCs/>
          <w:sz w:val="24"/>
        </w:rPr>
        <w:t xml:space="preserve"> </w:t>
      </w:r>
      <w:r w:rsidRPr="00D40EA0">
        <w:rPr>
          <w:rFonts w:ascii="Arial" w:hAnsi="Arial" w:cs="Arial"/>
          <w:b/>
          <w:bCs/>
          <w:sz w:val="24"/>
        </w:rPr>
        <w:t>– 29</w:t>
      </w:r>
      <w:r w:rsidRPr="00D40EA0">
        <w:rPr>
          <w:rFonts w:ascii="Arial" w:hAnsi="Arial" w:cs="Arial"/>
          <w:b/>
          <w:bCs/>
          <w:sz w:val="24"/>
          <w:vertAlign w:val="superscript"/>
        </w:rPr>
        <w:t>th</w:t>
      </w:r>
      <w:r w:rsidRPr="00D40EA0">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1D650D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6204B" w:rsidRPr="00B6204B">
        <w:rPr>
          <w:rFonts w:ascii="Arial" w:eastAsia="Malgun Gothic" w:hAnsi="Arial" w:cs="Arial"/>
          <w:b/>
          <w:sz w:val="24"/>
          <w:lang w:val="en-US" w:eastAsia="ko-KR"/>
        </w:rPr>
        <w:t>Remaining issues on specification support for beam management</w:t>
      </w:r>
    </w:p>
    <w:p w14:paraId="442797E2" w14:textId="5D8C966A"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B6204B">
        <w:rPr>
          <w:rFonts w:ascii="Arial" w:hAnsi="Arial" w:cs="Arial"/>
          <w:b/>
          <w:sz w:val="24"/>
          <w:lang w:val="en-US"/>
        </w:rPr>
        <w:t>8</w:t>
      </w:r>
      <w:r w:rsidR="00225BC3">
        <w:rPr>
          <w:rFonts w:ascii="Arial" w:hAnsi="Arial" w:cs="Arial"/>
          <w:b/>
          <w:sz w:val="24"/>
          <w:lang w:val="en-US"/>
        </w:rPr>
        <w:t>.1.1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0358FE97" w14:textId="5F78A5CF" w:rsidR="00D22BE3" w:rsidRDefault="00771953" w:rsidP="00D22BE3">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A13A2A">
        <w:rPr>
          <w:sz w:val="22"/>
          <w:lang w:eastAsia="zh-CN"/>
        </w:rPr>
        <w:t xml:space="preserve">remaining issues for </w:t>
      </w:r>
      <w:r w:rsidR="00DC6EDE">
        <w:rPr>
          <w:sz w:val="22"/>
          <w:lang w:eastAsia="zh-CN"/>
        </w:rPr>
        <w:t>beam management with AI/ML operation in Rel-19.</w:t>
      </w:r>
    </w:p>
    <w:p w14:paraId="7A6FA875" w14:textId="07C2D0B1" w:rsidR="001700FC" w:rsidRPr="00332158" w:rsidRDefault="00A13A2A" w:rsidP="001700FC">
      <w:pPr>
        <w:pStyle w:val="1"/>
        <w:numPr>
          <w:ilvl w:val="0"/>
          <w:numId w:val="5"/>
        </w:numPr>
        <w:pBdr>
          <w:top w:val="single" w:sz="12" w:space="4" w:color="auto"/>
        </w:pBdr>
        <w:rPr>
          <w:rFonts w:cs="Arial"/>
          <w:lang w:val="en-US"/>
        </w:rPr>
      </w:pPr>
      <w:r>
        <w:rPr>
          <w:rFonts w:cs="Arial"/>
          <w:lang w:val="en-US"/>
        </w:rPr>
        <w:t>Discussion</w:t>
      </w:r>
    </w:p>
    <w:p w14:paraId="0BBCEBD7" w14:textId="5896243B" w:rsidR="000E397E" w:rsidRPr="001B1235" w:rsidRDefault="00EB4054" w:rsidP="000E397E">
      <w:pPr>
        <w:pStyle w:val="2"/>
      </w:pPr>
      <w:r>
        <w:t>2</w:t>
      </w:r>
      <w:r w:rsidR="000E397E" w:rsidRPr="001B1235">
        <w:t>.</w:t>
      </w:r>
      <w:r w:rsidR="00295BE8">
        <w:t>1</w:t>
      </w:r>
      <w:r w:rsidR="000E397E" w:rsidRPr="001B1235">
        <w:t xml:space="preserve"> </w:t>
      </w:r>
      <w:r w:rsidR="00A13A2A">
        <w:t>Performance monitoring</w:t>
      </w:r>
    </w:p>
    <w:p w14:paraId="5F40E2C2" w14:textId="2F8A5670" w:rsidR="00F927AE" w:rsidRDefault="00F927AE" w:rsidP="00385928">
      <w:pPr>
        <w:spacing w:before="240"/>
        <w:jc w:val="both"/>
        <w:rPr>
          <w:sz w:val="22"/>
          <w:lang w:val="en-US" w:eastAsia="zh-CN"/>
        </w:rPr>
      </w:pPr>
      <w:r>
        <w:rPr>
          <w:sz w:val="22"/>
          <w:lang w:val="en-US" w:eastAsia="zh-CN"/>
        </w:rPr>
        <w:t>For beam management with UE side model, dedicated resource set for monitoring should be configured for UE assisted performance monitoring.</w:t>
      </w:r>
    </w:p>
    <w:p w14:paraId="76CDB216" w14:textId="7C7776D8" w:rsidR="00F927AE" w:rsidRDefault="00F927AE" w:rsidP="00385928">
      <w:pPr>
        <w:spacing w:before="240"/>
        <w:jc w:val="both"/>
        <w:rPr>
          <w:sz w:val="22"/>
          <w:lang w:val="en-US" w:eastAsia="zh-CN"/>
        </w:rPr>
      </w:pPr>
      <w:r>
        <w:rPr>
          <w:sz w:val="22"/>
          <w:lang w:val="en-US" w:eastAsia="zh-CN"/>
        </w:rPr>
        <w:t>It has been agreed that the size of the resource set for monitoring could be the same as the size of Set A, or the size of the resource set for monitoring could be smaller than the size of Set A.</w:t>
      </w:r>
    </w:p>
    <w:p w14:paraId="4D638BA3" w14:textId="1F0B1971" w:rsidR="00F927AE" w:rsidRDefault="00423CA0" w:rsidP="00385928">
      <w:pPr>
        <w:spacing w:before="240"/>
        <w:jc w:val="both"/>
        <w:rPr>
          <w:sz w:val="22"/>
          <w:lang w:val="en-US" w:eastAsia="zh-CN"/>
        </w:rPr>
      </w:pPr>
      <w:r>
        <w:rPr>
          <w:sz w:val="22"/>
          <w:lang w:val="en-US" w:eastAsia="zh-CN"/>
        </w:rPr>
        <w:t xml:space="preserve">When the size of the resource set for monitoring is the same as the size of Set A, there is one-to-one mapping </w:t>
      </w:r>
      <w:r w:rsidR="00494F62">
        <w:rPr>
          <w:sz w:val="22"/>
          <w:lang w:val="en-US" w:eastAsia="zh-CN"/>
        </w:rPr>
        <w:t>between</w:t>
      </w:r>
      <w:r>
        <w:rPr>
          <w:sz w:val="22"/>
          <w:lang w:val="en-US" w:eastAsia="zh-CN"/>
        </w:rPr>
        <w:t xml:space="preserve"> the resources in the resource set for monitoring and</w:t>
      </w:r>
      <w:r w:rsidR="00494F62">
        <w:rPr>
          <w:sz w:val="22"/>
          <w:lang w:val="en-US" w:eastAsia="zh-CN"/>
        </w:rPr>
        <w:t xml:space="preserve"> the resources in</w:t>
      </w:r>
      <w:r>
        <w:rPr>
          <w:sz w:val="22"/>
          <w:lang w:val="en-US" w:eastAsia="zh-CN"/>
        </w:rPr>
        <w:t xml:space="preserve"> Set A. When the size of the resource set for monitoring is smaller than the size of Set A, a bitmap is configured by RRC for </w:t>
      </w:r>
      <w:r w:rsidR="00494F62">
        <w:rPr>
          <w:sz w:val="22"/>
          <w:lang w:val="en-US" w:eastAsia="zh-CN"/>
        </w:rPr>
        <w:t>the mapping between the resources in the resource set for monitoring and the resources in Set A.</w:t>
      </w:r>
    </w:p>
    <w:p w14:paraId="05AD8EFC" w14:textId="27DC68B0" w:rsidR="00F927AE" w:rsidRDefault="00494F62" w:rsidP="00385928">
      <w:pPr>
        <w:spacing w:before="240"/>
        <w:jc w:val="both"/>
        <w:rPr>
          <w:sz w:val="22"/>
          <w:lang w:val="en-US" w:eastAsia="zh-CN"/>
        </w:rPr>
      </w:pPr>
      <w:r>
        <w:rPr>
          <w:sz w:val="22"/>
          <w:lang w:val="en-US" w:eastAsia="zh-CN"/>
        </w:rPr>
        <w:t>The corresponding agreements from RAN1 #121 meeting and RAN1 #120bis meeting are copied below.</w:t>
      </w:r>
    </w:p>
    <w:tbl>
      <w:tblPr>
        <w:tblStyle w:val="af7"/>
        <w:tblW w:w="0" w:type="auto"/>
        <w:tblLook w:val="04A0" w:firstRow="1" w:lastRow="0" w:firstColumn="1" w:lastColumn="0" w:noHBand="0" w:noVBand="1"/>
      </w:tblPr>
      <w:tblGrid>
        <w:gridCol w:w="10160"/>
      </w:tblGrid>
      <w:tr w:rsidR="00385928" w14:paraId="4A477F1E" w14:textId="77777777" w:rsidTr="00556E9D">
        <w:tc>
          <w:tcPr>
            <w:tcW w:w="10160" w:type="dxa"/>
          </w:tcPr>
          <w:p w14:paraId="52687B54" w14:textId="3D490A9C" w:rsidR="00F927AE" w:rsidRPr="00F927AE" w:rsidRDefault="00F927AE" w:rsidP="00F927AE">
            <w:pPr>
              <w:spacing w:after="0" w:line="240" w:lineRule="auto"/>
              <w:rPr>
                <w:rFonts w:ascii="Times" w:eastAsia="Batang" w:hAnsi="Times"/>
                <w:i/>
                <w:iCs/>
                <w:szCs w:val="24"/>
                <w:u w:val="single"/>
              </w:rPr>
            </w:pPr>
            <w:r w:rsidRPr="00F927AE">
              <w:rPr>
                <w:rFonts w:ascii="Times" w:eastAsia="Batang" w:hAnsi="Times"/>
                <w:i/>
                <w:iCs/>
                <w:szCs w:val="24"/>
                <w:u w:val="single"/>
              </w:rPr>
              <w:t>From RAN1 12</w:t>
            </w:r>
            <w:r>
              <w:rPr>
                <w:rFonts w:ascii="Times" w:eastAsia="Batang" w:hAnsi="Times"/>
                <w:i/>
                <w:iCs/>
                <w:szCs w:val="24"/>
                <w:u w:val="single"/>
              </w:rPr>
              <w:t>0</w:t>
            </w:r>
            <w:r w:rsidR="00494F62">
              <w:rPr>
                <w:rFonts w:ascii="Times" w:eastAsia="Batang" w:hAnsi="Times"/>
                <w:i/>
                <w:iCs/>
                <w:szCs w:val="24"/>
                <w:u w:val="single"/>
              </w:rPr>
              <w:t>bis</w:t>
            </w:r>
            <w:r w:rsidRPr="00F927AE">
              <w:rPr>
                <w:rFonts w:ascii="Times" w:eastAsia="Batang" w:hAnsi="Times"/>
                <w:i/>
                <w:iCs/>
                <w:szCs w:val="24"/>
                <w:u w:val="single"/>
              </w:rPr>
              <w:t xml:space="preserve"> meeting:</w:t>
            </w:r>
          </w:p>
          <w:p w14:paraId="5EF63F68" w14:textId="77777777" w:rsidR="00F927AE" w:rsidRPr="00F927AE" w:rsidRDefault="00F927AE" w:rsidP="00F927AE">
            <w:pPr>
              <w:overflowPunct/>
              <w:autoSpaceDE/>
              <w:autoSpaceDN/>
              <w:adjustRightInd/>
              <w:spacing w:after="0"/>
              <w:textAlignment w:val="auto"/>
              <w:rPr>
                <w:rFonts w:ascii="Times" w:eastAsia="DengXian" w:hAnsi="Times"/>
                <w:szCs w:val="24"/>
                <w:highlight w:val="green"/>
                <w:lang w:eastAsia="zh-CN"/>
              </w:rPr>
            </w:pPr>
            <w:r w:rsidRPr="00F927AE">
              <w:rPr>
                <w:rFonts w:ascii="Times" w:eastAsia="DengXian" w:hAnsi="Times" w:hint="eastAsia"/>
                <w:szCs w:val="24"/>
                <w:highlight w:val="green"/>
                <w:lang w:eastAsia="zh-CN"/>
              </w:rPr>
              <w:t>Agreement</w:t>
            </w:r>
          </w:p>
          <w:p w14:paraId="27EB6E6C" w14:textId="77777777" w:rsidR="00F927AE" w:rsidRPr="00F927AE" w:rsidRDefault="00F927AE" w:rsidP="00F927AE">
            <w:pPr>
              <w:overflowPunct/>
              <w:autoSpaceDE/>
              <w:autoSpaceDN/>
              <w:adjustRightInd/>
              <w:spacing w:after="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For calculation the performance metric of Type 1 Option 2 performance monitoring for UE-sided model: </w:t>
            </w:r>
          </w:p>
          <w:p w14:paraId="0DF7DF75" w14:textId="77777777" w:rsidR="00F927AE" w:rsidRPr="00F927AE" w:rsidRDefault="00F927AE" w:rsidP="00F927AE">
            <w:pPr>
              <w:numPr>
                <w:ilvl w:val="1"/>
                <w:numId w:val="136"/>
              </w:numPr>
              <w:overflowPunct/>
              <w:autoSpaceDE/>
              <w:autoSpaceDN/>
              <w:adjustRightInd/>
              <w:spacing w:after="0" w:line="259" w:lineRule="auto"/>
              <w:ind w:left="78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Support the size of </w:t>
            </w:r>
            <w:r w:rsidRPr="00F927AE">
              <w:rPr>
                <w:rFonts w:ascii="Times" w:eastAsia="DengXian" w:hAnsi="Times" w:hint="eastAsia"/>
                <w:szCs w:val="24"/>
                <w:lang w:eastAsia="zh-CN"/>
              </w:rPr>
              <w:t>a</w:t>
            </w:r>
            <w:r w:rsidRPr="00F927AE">
              <w:rPr>
                <w:rFonts w:ascii="Times" w:eastAsia="Times New Roman" w:hAnsi="Times"/>
                <w:szCs w:val="24"/>
                <w:lang w:eastAsia="zh-CN"/>
              </w:rPr>
              <w:t xml:space="preserve"> set for monitoring is the same as the size of Set A, </w:t>
            </w:r>
          </w:p>
          <w:p w14:paraId="79444426" w14:textId="77777777" w:rsidR="00F927AE" w:rsidRPr="00F927AE" w:rsidRDefault="00F927AE" w:rsidP="00F927AE">
            <w:pPr>
              <w:numPr>
                <w:ilvl w:val="2"/>
                <w:numId w:val="138"/>
              </w:numPr>
              <w:tabs>
                <w:tab w:val="left" w:pos="1080"/>
              </w:tabs>
              <w:overflowPunct/>
              <w:autoSpaceDE/>
              <w:autoSpaceDN/>
              <w:adjustRightInd/>
              <w:spacing w:after="0" w:line="259" w:lineRule="auto"/>
              <w:ind w:left="114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The n-th resource in the set for monitoring is </w:t>
            </w:r>
            <w:r w:rsidRPr="00F927AE">
              <w:rPr>
                <w:rFonts w:ascii="Times" w:eastAsia="DengXian" w:hAnsi="Times" w:hint="eastAsia"/>
                <w:szCs w:val="24"/>
                <w:lang w:eastAsia="zh-CN"/>
              </w:rPr>
              <w:t>linke</w:t>
            </w:r>
            <w:r w:rsidRPr="00F927AE">
              <w:rPr>
                <w:rFonts w:ascii="Times" w:eastAsia="Times New Roman" w:hAnsi="Times"/>
                <w:szCs w:val="24"/>
                <w:lang w:eastAsia="zh-CN"/>
              </w:rPr>
              <w:t xml:space="preserve">d to the n-th resource in Set A. </w:t>
            </w:r>
          </w:p>
          <w:p w14:paraId="4AF74BEE" w14:textId="77777777" w:rsidR="00F927AE" w:rsidRPr="00F927AE" w:rsidRDefault="00F927AE" w:rsidP="00F927AE">
            <w:pPr>
              <w:numPr>
                <w:ilvl w:val="1"/>
                <w:numId w:val="136"/>
              </w:numPr>
              <w:overflowPunct/>
              <w:autoSpaceDE/>
              <w:autoSpaceDN/>
              <w:adjustRightInd/>
              <w:spacing w:after="0" w:line="259" w:lineRule="auto"/>
              <w:ind w:left="78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 xml:space="preserve">Support the size of </w:t>
            </w:r>
            <w:r w:rsidRPr="00F927AE">
              <w:rPr>
                <w:rFonts w:ascii="Times" w:eastAsia="DengXian" w:hAnsi="Times" w:hint="eastAsia"/>
                <w:szCs w:val="24"/>
                <w:lang w:eastAsia="zh-CN"/>
              </w:rPr>
              <w:t>a</w:t>
            </w:r>
            <w:r w:rsidRPr="00F927AE">
              <w:rPr>
                <w:rFonts w:ascii="Times" w:eastAsia="Times New Roman" w:hAnsi="Times"/>
                <w:szCs w:val="24"/>
                <w:lang w:eastAsia="zh-CN"/>
              </w:rPr>
              <w:t xml:space="preserve"> set for monitoring is smaller than the size of Set A</w:t>
            </w:r>
          </w:p>
          <w:p w14:paraId="2C5F44F5" w14:textId="77777777" w:rsidR="00F927AE" w:rsidRDefault="00F927AE" w:rsidP="00255C34">
            <w:pPr>
              <w:spacing w:after="0" w:line="240" w:lineRule="auto"/>
              <w:rPr>
                <w:rFonts w:ascii="Times" w:eastAsia="Batang" w:hAnsi="Times"/>
                <w:szCs w:val="24"/>
              </w:rPr>
            </w:pPr>
          </w:p>
          <w:p w14:paraId="3D755C53" w14:textId="7BC9D40D" w:rsidR="00F927AE" w:rsidRPr="00F927AE" w:rsidRDefault="00F927AE" w:rsidP="00255C34">
            <w:pPr>
              <w:spacing w:after="0" w:line="240" w:lineRule="auto"/>
              <w:rPr>
                <w:rFonts w:ascii="Times" w:eastAsia="Batang" w:hAnsi="Times"/>
                <w:i/>
                <w:iCs/>
                <w:szCs w:val="24"/>
                <w:u w:val="single"/>
              </w:rPr>
            </w:pPr>
            <w:r w:rsidRPr="00F927AE">
              <w:rPr>
                <w:rFonts w:ascii="Times" w:eastAsia="Batang" w:hAnsi="Times"/>
                <w:i/>
                <w:iCs/>
                <w:szCs w:val="24"/>
                <w:u w:val="single"/>
              </w:rPr>
              <w:t>From RAN1 121 meeting:</w:t>
            </w:r>
          </w:p>
          <w:p w14:paraId="2D672DE3" w14:textId="77777777" w:rsidR="00F927AE" w:rsidRPr="00F927AE" w:rsidRDefault="00F927AE" w:rsidP="00F927AE">
            <w:pPr>
              <w:overflowPunct/>
              <w:autoSpaceDE/>
              <w:autoSpaceDN/>
              <w:adjustRightInd/>
              <w:spacing w:after="0"/>
              <w:textAlignment w:val="auto"/>
              <w:rPr>
                <w:rFonts w:ascii="Times" w:eastAsia="DengXian" w:hAnsi="Times"/>
                <w:szCs w:val="24"/>
                <w:highlight w:val="green"/>
                <w:lang w:eastAsia="zh-CN"/>
              </w:rPr>
            </w:pPr>
            <w:r w:rsidRPr="00F927AE">
              <w:rPr>
                <w:rFonts w:ascii="Times" w:eastAsia="DengXian" w:hAnsi="Times" w:hint="eastAsia"/>
                <w:szCs w:val="24"/>
                <w:highlight w:val="green"/>
                <w:lang w:eastAsia="zh-CN"/>
              </w:rPr>
              <w:t>Agreement</w:t>
            </w:r>
          </w:p>
          <w:p w14:paraId="6A58325B" w14:textId="77777777" w:rsidR="00F927AE" w:rsidRPr="00F927AE" w:rsidRDefault="00F927AE" w:rsidP="00F927AE">
            <w:pPr>
              <w:overflowPunct/>
              <w:autoSpaceDE/>
              <w:autoSpaceDN/>
              <w:adjustRightInd/>
              <w:spacing w:after="0"/>
              <w:textAlignment w:val="center"/>
              <w:rPr>
                <w:rFonts w:ascii="Calibri" w:eastAsia="Times New Roman" w:hAnsi="Calibri" w:cs="Calibri"/>
                <w:sz w:val="22"/>
                <w:szCs w:val="22"/>
                <w:lang w:eastAsia="zh-CN"/>
              </w:rPr>
            </w:pPr>
            <w:r w:rsidRPr="00F927AE">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5490C58B" w14:textId="77777777" w:rsidR="00F927AE" w:rsidRPr="00F927AE" w:rsidRDefault="00F927AE" w:rsidP="00F927AE">
            <w:pPr>
              <w:numPr>
                <w:ilvl w:val="0"/>
                <w:numId w:val="138"/>
              </w:numPr>
              <w:tabs>
                <w:tab w:val="left" w:pos="1080"/>
                <w:tab w:val="left" w:pos="1800"/>
              </w:tabs>
              <w:overflowPunct/>
              <w:autoSpaceDE/>
              <w:autoSpaceDN/>
              <w:adjustRightInd/>
              <w:spacing w:after="0" w:line="259" w:lineRule="auto"/>
              <w:textAlignment w:val="center"/>
              <w:rPr>
                <w:rFonts w:ascii="Times" w:hAnsi="Times"/>
                <w:szCs w:val="24"/>
                <w:lang w:eastAsia="zh-CN"/>
              </w:rPr>
            </w:pPr>
            <w:r w:rsidRPr="00F927AE">
              <w:rPr>
                <w:rFonts w:ascii="Times" w:eastAsia="Batang" w:hAnsi="Times"/>
                <w:szCs w:val="24"/>
              </w:rPr>
              <w:t>support the mapping of the resources in the set for monitoring to resources in Set A is configured via RRC, support</w:t>
            </w:r>
          </w:p>
          <w:p w14:paraId="50F74255" w14:textId="77777777" w:rsidR="00F927AE" w:rsidRPr="00F927AE" w:rsidRDefault="00F927AE" w:rsidP="00F927AE">
            <w:pPr>
              <w:numPr>
                <w:ilvl w:val="1"/>
                <w:numId w:val="138"/>
              </w:numPr>
              <w:tabs>
                <w:tab w:val="left" w:pos="1800"/>
              </w:tabs>
              <w:overflowPunct/>
              <w:autoSpaceDE/>
              <w:autoSpaceDN/>
              <w:adjustRightInd/>
              <w:spacing w:after="0" w:line="259" w:lineRule="auto"/>
              <w:textAlignment w:val="center"/>
              <w:rPr>
                <w:rFonts w:ascii="Times" w:hAnsi="Times"/>
                <w:szCs w:val="24"/>
                <w:lang w:eastAsia="zh-CN"/>
              </w:rPr>
            </w:pPr>
            <w:r w:rsidRPr="00F927AE">
              <w:rPr>
                <w:rFonts w:ascii="Times" w:eastAsia="Batang" w:hAnsi="Times"/>
                <w:szCs w:val="24"/>
              </w:rPr>
              <w:t xml:space="preserve">A </w:t>
            </w:r>
            <w:r w:rsidRPr="00F927AE">
              <w:rPr>
                <w:rFonts w:ascii="Times" w:hAnsi="Times"/>
                <w:szCs w:val="24"/>
                <w:lang w:eastAsia="zh-CN"/>
              </w:rPr>
              <w:t>X-bit bitmap with Y non-zero bits is configured by the RRC in CSI Report Config for monitoring, where X is the size of Set A and Y is the size of the set for monitoring</w:t>
            </w:r>
          </w:p>
          <w:p w14:paraId="38B892BE" w14:textId="77777777" w:rsidR="00F927AE" w:rsidRPr="00F927AE" w:rsidRDefault="00F927AE" w:rsidP="00F927AE">
            <w:pPr>
              <w:numPr>
                <w:ilvl w:val="1"/>
                <w:numId w:val="144"/>
              </w:numPr>
              <w:overflowPunct/>
              <w:autoSpaceDE/>
              <w:autoSpaceDN/>
              <w:adjustRightInd/>
              <w:spacing w:after="0" w:line="259" w:lineRule="auto"/>
              <w:textAlignment w:val="auto"/>
              <w:rPr>
                <w:rFonts w:ascii="Times" w:eastAsia="Batang" w:hAnsi="Times"/>
                <w:szCs w:val="24"/>
                <w:lang w:eastAsia="x-none"/>
              </w:rPr>
            </w:pPr>
            <w:r w:rsidRPr="00F927AE">
              <w:rPr>
                <w:rFonts w:ascii="Times" w:eastAsia="Batang" w:hAnsi="Times"/>
                <w:szCs w:val="24"/>
                <w:lang w:eastAsia="x-none"/>
              </w:rPr>
              <w:lastRenderedPageBreak/>
              <w:t xml:space="preserve">The x-th MSB of the bitmap corresponds to x-th resource in Set A </w:t>
            </w:r>
          </w:p>
          <w:p w14:paraId="1BE25107" w14:textId="77777777" w:rsidR="00F927AE" w:rsidRPr="00F927AE" w:rsidRDefault="00F927AE" w:rsidP="00F927AE">
            <w:pPr>
              <w:numPr>
                <w:ilvl w:val="1"/>
                <w:numId w:val="144"/>
              </w:numPr>
              <w:overflowPunct/>
              <w:autoSpaceDE/>
              <w:autoSpaceDN/>
              <w:adjustRightInd/>
              <w:spacing w:after="0" w:line="259" w:lineRule="auto"/>
              <w:textAlignment w:val="auto"/>
              <w:rPr>
                <w:rFonts w:ascii="Times" w:eastAsia="Batang" w:hAnsi="Times"/>
                <w:szCs w:val="24"/>
                <w:lang w:eastAsia="x-none"/>
              </w:rPr>
            </w:pPr>
            <w:r w:rsidRPr="00F927AE">
              <w:rPr>
                <w:rFonts w:ascii="Times" w:eastAsia="Batang" w:hAnsi="Times"/>
                <w:szCs w:val="24"/>
                <w:lang w:eastAsia="x-none"/>
              </w:rPr>
              <w:t xml:space="preserve">The y-th nonzero bit of the bitmap corresponds to the y-th entry of associated </w:t>
            </w:r>
            <w:r w:rsidRPr="00F927AE">
              <w:rPr>
                <w:rFonts w:ascii="Times" w:eastAsia="Batang" w:hAnsi="Times"/>
                <w:i/>
                <w:iCs/>
                <w:szCs w:val="24"/>
                <w:lang w:eastAsia="x-none"/>
              </w:rPr>
              <w:t>nzp-CSI-RS-Resources</w:t>
            </w:r>
            <w:r w:rsidRPr="00F927AE">
              <w:rPr>
                <w:rFonts w:ascii="Times" w:eastAsia="Batang" w:hAnsi="Times"/>
                <w:szCs w:val="24"/>
                <w:lang w:eastAsia="x-none"/>
              </w:rPr>
              <w:t xml:space="preserve"> or</w:t>
            </w:r>
            <w:r w:rsidRPr="00F927AE">
              <w:rPr>
                <w:rFonts w:ascii="Times" w:eastAsia="Batang" w:hAnsi="Times"/>
                <w:i/>
                <w:iCs/>
                <w:szCs w:val="24"/>
                <w:lang w:eastAsia="x-none"/>
              </w:rPr>
              <w:t xml:space="preserve"> csi-SSB-ResourceList</w:t>
            </w:r>
            <w:r w:rsidRPr="00F927AE">
              <w:rPr>
                <w:rFonts w:ascii="Times" w:eastAsia="Batang" w:hAnsi="Times"/>
                <w:szCs w:val="24"/>
                <w:lang w:eastAsia="x-none"/>
              </w:rPr>
              <w:t xml:space="preserve"> in the set for monitoring, 1≤y≤Y</w:t>
            </w:r>
          </w:p>
          <w:p w14:paraId="5B64EF91" w14:textId="0374B5C6" w:rsidR="00F927AE" w:rsidRPr="00F927AE" w:rsidRDefault="00F927AE" w:rsidP="00255C34">
            <w:pPr>
              <w:spacing w:after="0" w:line="240" w:lineRule="auto"/>
              <w:rPr>
                <w:b/>
                <w:bCs/>
                <w:sz w:val="22"/>
                <w:lang w:eastAsia="zh-CN"/>
              </w:rPr>
            </w:pPr>
          </w:p>
        </w:tc>
      </w:tr>
    </w:tbl>
    <w:p w14:paraId="52FD722A" w14:textId="26FCEBAB" w:rsidR="00494F62" w:rsidRDefault="00494F62" w:rsidP="000E397E">
      <w:pPr>
        <w:spacing w:before="240"/>
        <w:jc w:val="both"/>
        <w:rPr>
          <w:sz w:val="22"/>
          <w:lang w:val="en-US" w:eastAsia="zh-CN"/>
        </w:rPr>
      </w:pPr>
      <w:r>
        <w:rPr>
          <w:sz w:val="22"/>
          <w:lang w:val="en-US" w:eastAsia="zh-CN"/>
        </w:rPr>
        <w:lastRenderedPageBreak/>
        <w:t>However, in current Rel-19 38.214 spec, the above agreements were not captured</w:t>
      </w:r>
      <w:r w:rsidR="007B5F9E">
        <w:rPr>
          <w:sz w:val="22"/>
          <w:lang w:val="en-US" w:eastAsia="zh-CN"/>
        </w:rPr>
        <w:t xml:space="preserve"> </w:t>
      </w:r>
      <w:r w:rsidR="007B5F9E">
        <w:rPr>
          <w:sz w:val="22"/>
          <w:lang w:val="en-US" w:eastAsia="zh-CN"/>
        </w:rPr>
        <w:fldChar w:fldCharType="begin"/>
      </w:r>
      <w:r w:rsidR="007B5F9E">
        <w:rPr>
          <w:sz w:val="22"/>
          <w:lang w:val="en-US" w:eastAsia="zh-CN"/>
        </w:rPr>
        <w:instrText xml:space="preserve"> REF _Ref206079598 \n \h  \* MERGEFORMAT </w:instrText>
      </w:r>
      <w:r w:rsidR="007B5F9E">
        <w:rPr>
          <w:sz w:val="22"/>
          <w:lang w:val="en-US" w:eastAsia="zh-CN"/>
        </w:rPr>
      </w:r>
      <w:r w:rsidR="007B5F9E">
        <w:rPr>
          <w:sz w:val="22"/>
          <w:lang w:val="en-US" w:eastAsia="zh-CN"/>
        </w:rPr>
        <w:fldChar w:fldCharType="separate"/>
      </w:r>
      <w:r w:rsidR="007B5F9E">
        <w:rPr>
          <w:sz w:val="22"/>
          <w:lang w:val="en-US" w:eastAsia="zh-CN"/>
        </w:rPr>
        <w:t>[1]</w:t>
      </w:r>
      <w:r w:rsidR="007B5F9E">
        <w:rPr>
          <w:sz w:val="22"/>
          <w:lang w:val="en-US" w:eastAsia="zh-CN"/>
        </w:rPr>
        <w:fldChar w:fldCharType="end"/>
      </w:r>
      <w:r>
        <w:rPr>
          <w:sz w:val="22"/>
          <w:lang w:val="en-US" w:eastAsia="zh-CN"/>
        </w:rPr>
        <w:t>.</w:t>
      </w:r>
      <w:r w:rsidR="004660F4">
        <w:rPr>
          <w:sz w:val="22"/>
          <w:lang w:val="en-US" w:eastAsia="zh-CN"/>
        </w:rPr>
        <w:t xml:space="preserve"> The resource mapping is important since </w:t>
      </w:r>
      <w:r w:rsidR="007153AC">
        <w:rPr>
          <w:sz w:val="22"/>
          <w:lang w:val="en-US" w:eastAsia="zh-CN"/>
        </w:rPr>
        <w:t>the UE needs to calculate performance metric based on the mapping information.</w:t>
      </w:r>
    </w:p>
    <w:p w14:paraId="6E9A8B1C" w14:textId="26AABB93" w:rsidR="007153AC" w:rsidRDefault="007153AC" w:rsidP="000E397E">
      <w:pPr>
        <w:spacing w:before="240"/>
        <w:jc w:val="both"/>
        <w:rPr>
          <w:sz w:val="22"/>
          <w:lang w:val="en-US" w:eastAsia="zh-CN"/>
        </w:rPr>
      </w:pPr>
      <w:r>
        <w:rPr>
          <w:sz w:val="22"/>
          <w:lang w:val="en-US" w:eastAsia="zh-CN"/>
        </w:rPr>
        <w:t>Therefore, the corresponding TP is proposed, and we have the following proposal.</w:t>
      </w:r>
    </w:p>
    <w:p w14:paraId="1BA4624A" w14:textId="0A5F1F7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F939A5">
        <w:rPr>
          <w:b/>
          <w:i/>
          <w:sz w:val="22"/>
          <w:szCs w:val="22"/>
        </w:rPr>
        <w:t>1</w:t>
      </w:r>
      <w:r w:rsidRPr="00036ACE">
        <w:rPr>
          <w:b/>
          <w:i/>
          <w:sz w:val="22"/>
          <w:szCs w:val="22"/>
        </w:rPr>
        <w:t>:</w:t>
      </w:r>
    </w:p>
    <w:p w14:paraId="0C5B67E2" w14:textId="7F7B4B8A" w:rsidR="000E397E" w:rsidRDefault="007153AC" w:rsidP="000E397E">
      <w:pPr>
        <w:pStyle w:val="aff0"/>
        <w:numPr>
          <w:ilvl w:val="0"/>
          <w:numId w:val="9"/>
        </w:numPr>
        <w:spacing w:before="120"/>
        <w:ind w:firstLine="0"/>
        <w:jc w:val="both"/>
        <w:rPr>
          <w:rFonts w:ascii="Times New Roman" w:hAnsi="Times New Roman"/>
          <w:i/>
        </w:rPr>
      </w:pPr>
      <w:r>
        <w:rPr>
          <w:rFonts w:ascii="Times New Roman" w:hAnsi="Times New Roman"/>
          <w:i/>
        </w:rPr>
        <w:t>The following TP on the resource mapping between the resource set for monitoring and Set A is proposed to be captured into TS 38.214.</w:t>
      </w:r>
    </w:p>
    <w:tbl>
      <w:tblPr>
        <w:tblStyle w:val="af7"/>
        <w:tblW w:w="0" w:type="auto"/>
        <w:tblLook w:val="04A0" w:firstRow="1" w:lastRow="0" w:firstColumn="1" w:lastColumn="0" w:noHBand="0" w:noVBand="1"/>
      </w:tblPr>
      <w:tblGrid>
        <w:gridCol w:w="10160"/>
      </w:tblGrid>
      <w:tr w:rsidR="007153AC" w14:paraId="2A09A373" w14:textId="77777777" w:rsidTr="007153AC">
        <w:tc>
          <w:tcPr>
            <w:tcW w:w="10160" w:type="dxa"/>
          </w:tcPr>
          <w:p w14:paraId="0D284A1A" w14:textId="77777777" w:rsidR="007153AC" w:rsidRPr="007153AC" w:rsidRDefault="007153AC" w:rsidP="007153AC">
            <w:pPr>
              <w:keepNext/>
              <w:keepLines/>
              <w:overflowPunct/>
              <w:autoSpaceDE/>
              <w:autoSpaceDN/>
              <w:adjustRightInd/>
              <w:ind w:left="1701" w:hanging="1701"/>
              <w:textAlignment w:val="auto"/>
              <w:outlineLvl w:val="4"/>
              <w:rPr>
                <w:rFonts w:ascii="Arial" w:hAnsi="Arial"/>
                <w:color w:val="000000"/>
                <w:sz w:val="22"/>
                <w:lang w:val="x-none" w:eastAsia="zh-CN"/>
              </w:rPr>
            </w:pPr>
            <w:bookmarkStart w:id="0" w:name="_Toc202190722"/>
            <w:r w:rsidRPr="007153AC">
              <w:rPr>
                <w:rFonts w:ascii="Arial" w:hAnsi="Arial"/>
                <w:color w:val="000000"/>
                <w:sz w:val="22"/>
                <w:lang w:val="x-none" w:eastAsia="zh-CN"/>
              </w:rPr>
              <w:lastRenderedPageBreak/>
              <w:t>5.2.1.4.3b</w:t>
            </w:r>
            <w:r w:rsidRPr="007153AC">
              <w:rPr>
                <w:rFonts w:ascii="Arial" w:hAnsi="Arial"/>
                <w:color w:val="000000"/>
                <w:sz w:val="22"/>
                <w:lang w:val="x-none" w:eastAsia="zh-CN"/>
              </w:rPr>
              <w:tab/>
              <w:t>RS-PAI Reporting</w:t>
            </w:r>
            <w:bookmarkEnd w:id="0"/>
          </w:p>
          <w:p w14:paraId="5DAF7586" w14:textId="77777777" w:rsidR="007153AC" w:rsidRPr="007153AC" w:rsidRDefault="007153AC" w:rsidP="007153AC">
            <w:pPr>
              <w:overflowPunct/>
              <w:autoSpaceDE/>
              <w:autoSpaceDN/>
              <w:adjustRightInd/>
              <w:textAlignment w:val="auto"/>
            </w:pPr>
            <w:r w:rsidRPr="007153AC">
              <w:t xml:space="preserve">When the UE is configured with a first CSI Reporting Setting for reporting P-CRI, P-SSBRI, and/or P-L1-RSRP, based on a </w:t>
            </w:r>
            <w:r w:rsidRPr="007153AC">
              <w:rPr>
                <w:i/>
                <w:iCs/>
              </w:rPr>
              <w:t>CSI-ReportConfig</w:t>
            </w:r>
            <w:r w:rsidRPr="007153AC">
              <w:t xml:space="preserve"> with </w:t>
            </w:r>
            <w:r w:rsidRPr="007153AC">
              <w:rPr>
                <w:i/>
                <w:iCs/>
              </w:rPr>
              <w:t>reportQuantity-r19</w:t>
            </w:r>
            <w:r w:rsidRPr="007153AC">
              <w:t xml:space="preserve"> set to 'p-cri-r19', 'p-cri-RSRP-r19', 'p-ssb-index-r19' or 'p-ssb-index-RSRP-r19', and a second CSI Reporting Setting for reporting RS-PAI, based on a </w:t>
            </w:r>
            <w:r w:rsidRPr="007153AC">
              <w:rPr>
                <w:i/>
                <w:iCs/>
              </w:rPr>
              <w:t>CSI-ReportConfig</w:t>
            </w:r>
            <w:r w:rsidRPr="007153AC">
              <w:t xml:space="preserve"> with </w:t>
            </w:r>
            <w:r w:rsidRPr="007153AC">
              <w:rPr>
                <w:i/>
                <w:iCs/>
              </w:rPr>
              <w:t>reportQuantity-r19</w:t>
            </w:r>
            <w:r w:rsidRPr="007153AC">
              <w:t xml:space="preserve"> set to 'rs-pai-r19', and the second Reporting Setting is linked to the first Reporting Setting by</w:t>
            </w:r>
            <w:r w:rsidRPr="007153AC">
              <w:rPr>
                <w:lang w:val="en-US"/>
              </w:rPr>
              <w:t xml:space="preserve"> </w:t>
            </w:r>
            <w:r w:rsidRPr="007153AC">
              <w:rPr>
                <w:i/>
                <w:iCs/>
                <w:lang w:val="en-US"/>
              </w:rPr>
              <w:t>inferenceReportConfigId-r19</w:t>
            </w:r>
            <w:r w:rsidRPr="007153AC">
              <w:t>,  the reporting of RS-PAI corresponding to the second CSI Reporting Setting shall consider the following:</w:t>
            </w:r>
          </w:p>
          <w:p w14:paraId="2F3C8AB8" w14:textId="77777777" w:rsidR="007153AC" w:rsidRPr="007153AC" w:rsidRDefault="007153AC" w:rsidP="007153AC">
            <w:pPr>
              <w:overflowPunct/>
              <w:autoSpaceDE/>
              <w:autoSpaceDN/>
              <w:adjustRightInd/>
              <w:ind w:left="567" w:hanging="283"/>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for each of the </w:t>
            </w:r>
            <w:r w:rsidRPr="007153AC">
              <w:rPr>
                <w:i/>
                <w:iCs/>
                <w:lang w:val="x-none"/>
              </w:rPr>
              <w:t>nroftransmissionOccasion-r19</w:t>
            </w:r>
            <w:r w:rsidRPr="007153AC">
              <w:rPr>
                <w:lang w:val="x-none"/>
              </w:rPr>
              <w:t xml:space="preserve"> latest transmission occasion(s), where the latest transmission occasion of  </w:t>
            </w:r>
            <w:r w:rsidRPr="007153AC">
              <w:rPr>
                <w:i/>
                <w:iCs/>
                <w:lang w:val="x-none"/>
              </w:rPr>
              <w:t>nroftransmissionOccasion-r19</w:t>
            </w:r>
            <w:r w:rsidRPr="007153AC">
              <w:rPr>
                <w:lang w:val="x-none"/>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40A2840B" w14:textId="77777777" w:rsidR="007153AC" w:rsidRPr="007153AC" w:rsidRDefault="007153AC" w:rsidP="007153AC">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perform L1-RSRP measurements for the configured CSI-RS resources, or SS/PBCH Block resources, associated with the transmission occasion of the corresponding Resource Set for channel measurement of the second CSI Reporting Setting; </w:t>
            </w:r>
          </w:p>
          <w:p w14:paraId="35B0739C" w14:textId="77777777" w:rsidR="007153AC" w:rsidRPr="007153AC" w:rsidRDefault="007153AC" w:rsidP="007153AC">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determine the best </w:t>
            </w:r>
            <w:r w:rsidRPr="007153AC">
              <w:rPr>
                <w:i/>
                <w:iCs/>
                <w:lang w:val="x-none"/>
              </w:rPr>
              <w:t>nrofBestBeamforMonitoring-r19</w:t>
            </w:r>
            <w:r w:rsidRPr="007153AC">
              <w:rPr>
                <w:lang w:val="x-none"/>
              </w:rPr>
              <w:t xml:space="preserve"> CSI-RS resources, or SS/PBCH Block resources</w:t>
            </w:r>
            <w:r w:rsidRPr="007153AC" w:rsidDel="003F04F7">
              <w:rPr>
                <w:lang w:val="x-none"/>
              </w:rPr>
              <w:t xml:space="preserve"> </w:t>
            </w:r>
            <w:r w:rsidRPr="007153AC">
              <w:rPr>
                <w:lang w:val="x-none"/>
              </w:rPr>
              <w:t>based on L1-RSRP(s) measured CSI-RS resources, or SS/PBCH Block resources of the corresponding Resource Set;</w:t>
            </w:r>
          </w:p>
          <w:p w14:paraId="4D500ACD" w14:textId="77777777" w:rsidR="007153AC" w:rsidRPr="007153AC" w:rsidRDefault="007153AC" w:rsidP="007153AC">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check a condition : </w:t>
            </w:r>
          </w:p>
          <w:p w14:paraId="12BB403A" w14:textId="77777777" w:rsidR="007153AC" w:rsidRPr="007153AC" w:rsidRDefault="007153AC" w:rsidP="007153AC">
            <w:pPr>
              <w:overflowPunct/>
              <w:autoSpaceDE/>
              <w:autoSpaceDN/>
              <w:adjustRightInd/>
              <w:ind w:left="1135" w:hanging="284"/>
              <w:textAlignment w:val="auto"/>
              <w:rPr>
                <w:lang w:val="x-none"/>
              </w:rPr>
            </w:pPr>
            <w:r w:rsidRPr="007153AC">
              <w:rPr>
                <w:rFonts w:eastAsia="Microsoft YaHei"/>
                <w:lang w:val="x-none"/>
              </w:rPr>
              <w:t>-</w:t>
            </w:r>
            <w:r w:rsidRPr="007153AC">
              <w:rPr>
                <w:rFonts w:eastAsia="Microsoft YaHei"/>
                <w:lang w:val="x-none"/>
              </w:rPr>
              <w:tab/>
              <w:t xml:space="preserve">for the </w:t>
            </w:r>
            <w:r w:rsidRPr="007153AC">
              <w:t xml:space="preserve">transmission occasion </w:t>
            </w:r>
            <w:r w:rsidRPr="007153AC">
              <w:rPr>
                <w:lang w:val="x-none"/>
              </w:rPr>
              <w:t>of the second CSI Reporting Setting</w:t>
            </w:r>
            <w:r w:rsidRPr="007153AC">
              <w:t xml:space="preserve">, there is a linked </w:t>
            </w:r>
            <w:r w:rsidRPr="007153AC">
              <w:rPr>
                <w:lang w:val="x-none"/>
              </w:rPr>
              <w:t>report of the first CSI Reporting Setting</w:t>
            </w:r>
            <w:r w:rsidRPr="007153AC">
              <w:t>. W</w:t>
            </w:r>
            <w:r w:rsidRPr="007153AC">
              <w:rPr>
                <w:lang w:val="x-none"/>
              </w:rPr>
              <w:t xml:space="preserve">hen </w:t>
            </w:r>
            <w:r w:rsidRPr="007153AC">
              <w:rPr>
                <w:i/>
                <w:iCs/>
                <w:lang w:val="x-none"/>
              </w:rPr>
              <w:t>nroftimeinstance-r19</w:t>
            </w:r>
            <w:r w:rsidRPr="007153AC">
              <w:rPr>
                <w:lang w:val="x-none"/>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7153AC">
              <w:t xml:space="preserve">of the corresponding Resource Set for channel measurement of the </w:t>
            </w:r>
            <w:r w:rsidRPr="007153AC">
              <w:rPr>
                <w:lang w:val="x-none"/>
              </w:rPr>
              <w:t xml:space="preserve">second CSI Reporting Setting. When </w:t>
            </w:r>
            <w:r w:rsidRPr="007153AC">
              <w:rPr>
                <w:i/>
                <w:iCs/>
                <w:lang w:val="x-none"/>
              </w:rPr>
              <w:t>nroftimeinstance-r19</w:t>
            </w:r>
            <w:r w:rsidRPr="007153AC">
              <w:rPr>
                <w:lang w:val="x-none"/>
              </w:rPr>
              <w:t xml:space="preserve"> is configured in the first Reporting Setting, </w:t>
            </w:r>
            <w:r w:rsidRPr="007153AC">
              <w:rPr>
                <w:i/>
                <w:iCs/>
                <w:lang w:val="x-none"/>
              </w:rPr>
              <w:t>timeinstanceformonitoring-r19</w:t>
            </w:r>
            <w:r w:rsidRPr="007153AC">
              <w:rPr>
                <w:lang w:val="x-none"/>
              </w:rPr>
              <w:t xml:space="preserve"> configured in the second CSI Reporting Setting indicates the </w:t>
            </w:r>
            <w:r w:rsidRPr="007153AC">
              <w:rPr>
                <w:i/>
                <w:iCs/>
                <w:lang w:val="x-none"/>
              </w:rPr>
              <w:t>timeinstanceformonitoring-r19</w:t>
            </w:r>
            <w:r w:rsidRPr="007153AC">
              <w:rPr>
                <w:lang w:val="x-none"/>
              </w:rPr>
              <w:t>-th</w:t>
            </w:r>
            <w:r w:rsidRPr="007153AC">
              <w:rPr>
                <w:i/>
                <w:iCs/>
                <w:lang w:val="x-none"/>
              </w:rPr>
              <w:t xml:space="preserve"> </w:t>
            </w:r>
            <w:r w:rsidRPr="007153AC">
              <w:rPr>
                <w:lang w:val="x-none"/>
              </w:rPr>
              <w:t xml:space="preserve">time instance among </w:t>
            </w:r>
            <w:r w:rsidRPr="007153AC">
              <w:rPr>
                <w:i/>
                <w:iCs/>
                <w:lang w:val="x-none"/>
              </w:rPr>
              <w:t>nroftimeinstance-r19</w:t>
            </w:r>
            <w:r w:rsidRPr="007153AC">
              <w:rPr>
                <w:lang w:val="x-none"/>
              </w:rPr>
              <w:t xml:space="preserve"> time instance(s), and the linking is determined if the slot corresponding to the time instance indicated by </w:t>
            </w:r>
            <w:r w:rsidRPr="007153AC">
              <w:rPr>
                <w:i/>
                <w:iCs/>
                <w:lang w:val="x-none"/>
              </w:rPr>
              <w:t>timeinstanceformonitoring-r19</w:t>
            </w:r>
            <w:r w:rsidRPr="007153AC">
              <w:rPr>
                <w:lang w:val="x-none"/>
              </w:rPr>
              <w:t xml:space="preserve"> of a report of the first CSI Reporting Setting has a minimal slot offset, no larger than 64 slots, from the slot of the transmission occasion </w:t>
            </w:r>
            <w:r w:rsidRPr="007153AC">
              <w:t xml:space="preserve">of the corresponding Resource Set for channel measurement of the </w:t>
            </w:r>
            <w:r w:rsidRPr="007153AC">
              <w:rPr>
                <w:lang w:val="x-none"/>
              </w:rPr>
              <w:t>second CSI Reporting Setting;</w:t>
            </w:r>
          </w:p>
          <w:p w14:paraId="349BBE2C" w14:textId="7A62BFD0" w:rsidR="007153AC" w:rsidRPr="007153AC" w:rsidRDefault="007153AC" w:rsidP="007153AC">
            <w:pPr>
              <w:overflowPunct/>
              <w:autoSpaceDE/>
              <w:autoSpaceDN/>
              <w:adjustRightInd/>
              <w:ind w:left="1135" w:hanging="284"/>
              <w:textAlignment w:val="auto"/>
              <w:rPr>
                <w:color w:val="EE0000"/>
              </w:rPr>
            </w:pPr>
            <w:r w:rsidRPr="007153AC">
              <w:rPr>
                <w:rFonts w:eastAsia="Microsoft YaHei"/>
                <w:lang w:val="x-none"/>
              </w:rPr>
              <w:t>-</w:t>
            </w:r>
            <w:r w:rsidRPr="007153AC">
              <w:rPr>
                <w:rFonts w:eastAsia="Microsoft YaHei"/>
                <w:lang w:val="x-none"/>
              </w:rPr>
              <w:tab/>
            </w:r>
            <w:r w:rsidRPr="007153AC">
              <w:t xml:space="preserve">at least one of the </w:t>
            </w:r>
            <w:r w:rsidRPr="007153AC">
              <w:rPr>
                <w:i/>
                <w:iCs/>
                <w:lang w:val="x-none"/>
              </w:rPr>
              <w:t>nrofBestBeamforMonitoring-r19</w:t>
            </w:r>
            <w:r w:rsidRPr="007153AC">
              <w:t xml:space="preserve"> identified </w:t>
            </w:r>
            <w:r w:rsidRPr="007153AC">
              <w:rPr>
                <w:lang w:val="x-none"/>
              </w:rPr>
              <w:t>CSI-RS resources, or SS/PBCH Block resources</w:t>
            </w:r>
            <w:r w:rsidRPr="007153AC">
              <w:t xml:space="preserve"> is mapped one o</w:t>
            </w:r>
            <w:r w:rsidRPr="007153AC">
              <w:rPr>
                <w:color w:val="000000"/>
              </w:rPr>
              <w:t xml:space="preserve">f the </w:t>
            </w:r>
            <w:r w:rsidRPr="007153AC">
              <w:rPr>
                <w:i/>
                <w:color w:val="000000"/>
                <w:lang w:val="en-US"/>
              </w:rPr>
              <w:t xml:space="preserve">nrofreportedpredictedrs-r19 </w:t>
            </w:r>
            <w:r w:rsidRPr="007153AC">
              <w:rPr>
                <w:color w:val="000000"/>
              </w:rPr>
              <w:t>repo</w:t>
            </w:r>
            <w:r w:rsidRPr="007153AC">
              <w:t xml:space="preserve">rted P-CRI(s) or P-SSBRI(s), of the linked report of the first CSI Reporting Setting, wherein the mapping between </w:t>
            </w:r>
            <w:r w:rsidRPr="007153AC">
              <w:rPr>
                <w:lang w:val="x-none"/>
              </w:rPr>
              <w:t xml:space="preserve">CSI-RS resources, or SS/PBCH Block resources of </w:t>
            </w:r>
            <w:r w:rsidRPr="007153AC">
              <w:t xml:space="preserve">Resource Set for channel measurement of the second CSI Reporting Setting and </w:t>
            </w:r>
            <w:r w:rsidRPr="007153AC">
              <w:rPr>
                <w:lang w:val="x-none"/>
              </w:rPr>
              <w:t xml:space="preserve">CSI-RS resources, or SS/PBCH Block resources of </w:t>
            </w:r>
            <w:r w:rsidRPr="007153AC">
              <w:t xml:space="preserve">Resource Set given by </w:t>
            </w:r>
            <w:r w:rsidRPr="007153AC">
              <w:rPr>
                <w:i/>
                <w:iCs/>
              </w:rPr>
              <w:t>resourcesForSetA-r19</w:t>
            </w:r>
            <w:r w:rsidRPr="007153AC">
              <w:t xml:space="preserve"> of the first CSI Reporting Setting is provided by the higher layer parameter </w:t>
            </w:r>
            <w:r w:rsidRPr="007153AC">
              <w:rPr>
                <w:i/>
                <w:iCs/>
              </w:rPr>
              <w:t xml:space="preserve">RSMappingtoSetA </w:t>
            </w:r>
            <w:r w:rsidRPr="007153AC">
              <w:t>in the second CSI Reporting Setting;</w:t>
            </w:r>
            <w:r>
              <w:t xml:space="preserve"> </w:t>
            </w:r>
            <w:r w:rsidRPr="00C33259">
              <w:rPr>
                <w:color w:val="EE0000"/>
              </w:rPr>
              <w:t xml:space="preserve">when the size of the resource set for channel measurement of the second CSI Reporting Setting is the same as the size of the Resource Set given by </w:t>
            </w:r>
            <w:r w:rsidRPr="007153AC">
              <w:rPr>
                <w:i/>
                <w:iCs/>
                <w:color w:val="EE0000"/>
              </w:rPr>
              <w:t>resourcesForSetA-r19</w:t>
            </w:r>
            <w:r w:rsidRPr="007153AC">
              <w:rPr>
                <w:color w:val="EE0000"/>
              </w:rPr>
              <w:t xml:space="preserve"> of the first CSI Reporting Setting</w:t>
            </w:r>
            <w:r w:rsidRPr="00C33259">
              <w:rPr>
                <w:color w:val="EE0000"/>
              </w:rPr>
              <w:t xml:space="preserve">, the </w:t>
            </w:r>
            <w:r w:rsidR="00C33259" w:rsidRPr="00C33259">
              <w:rPr>
                <w:color w:val="EE0000"/>
              </w:rPr>
              <w:t xml:space="preserve">n-th resource in the resource set for channel measurement of the second CSI Reporting Setting is linked to the n-th resource in </w:t>
            </w:r>
            <w:r w:rsidR="008D1040" w:rsidRPr="00C33259">
              <w:rPr>
                <w:color w:val="EE0000"/>
              </w:rPr>
              <w:t xml:space="preserve">the Resource Set given by </w:t>
            </w:r>
            <w:r w:rsidR="008D1040" w:rsidRPr="007153AC">
              <w:rPr>
                <w:i/>
                <w:iCs/>
                <w:color w:val="EE0000"/>
              </w:rPr>
              <w:t>resourcesForSetA-r19</w:t>
            </w:r>
            <w:r w:rsidR="008D1040" w:rsidRPr="007153AC">
              <w:rPr>
                <w:color w:val="EE0000"/>
              </w:rPr>
              <w:t xml:space="preserve"> of the first CSI Reporting Setting</w:t>
            </w:r>
            <w:r w:rsidR="008D1040">
              <w:rPr>
                <w:color w:val="EE0000"/>
              </w:rPr>
              <w:t xml:space="preserve">; when </w:t>
            </w:r>
            <w:r w:rsidR="008D1040" w:rsidRPr="00C33259">
              <w:rPr>
                <w:color w:val="EE0000"/>
              </w:rPr>
              <w:t xml:space="preserve">the size of the resource set for channel measurement of the second CSI Reporting Setting is </w:t>
            </w:r>
            <w:r w:rsidR="008D1040">
              <w:rPr>
                <w:color w:val="EE0000"/>
              </w:rPr>
              <w:t>smaller than</w:t>
            </w:r>
            <w:r w:rsidR="008D1040" w:rsidRPr="00C33259">
              <w:rPr>
                <w:color w:val="EE0000"/>
              </w:rPr>
              <w:t xml:space="preserve"> the size of the Resource Set given by </w:t>
            </w:r>
            <w:r w:rsidR="008D1040" w:rsidRPr="007153AC">
              <w:rPr>
                <w:i/>
                <w:iCs/>
                <w:color w:val="EE0000"/>
              </w:rPr>
              <w:t>resourcesForSetA-r19</w:t>
            </w:r>
            <w:r w:rsidR="008D1040" w:rsidRPr="007153AC">
              <w:rPr>
                <w:color w:val="EE0000"/>
              </w:rPr>
              <w:t xml:space="preserve"> of the first CSI Reporting Setting</w:t>
            </w:r>
            <w:r w:rsidR="008D1040" w:rsidRPr="00C33259">
              <w:rPr>
                <w:color w:val="EE0000"/>
              </w:rPr>
              <w:t xml:space="preserve">, </w:t>
            </w:r>
            <w:r w:rsidR="008D1040" w:rsidRPr="008D1040">
              <w:rPr>
                <w:i/>
                <w:iCs/>
                <w:color w:val="EE0000"/>
              </w:rPr>
              <w:t>RSMappingtoSetA</w:t>
            </w:r>
            <w:r w:rsidR="008D1040" w:rsidRPr="008D1040">
              <w:rPr>
                <w:color w:val="EE0000"/>
              </w:rPr>
              <w:t xml:space="preserve"> </w:t>
            </w:r>
            <w:r w:rsidR="008D1040">
              <w:rPr>
                <w:color w:val="EE0000"/>
              </w:rPr>
              <w:t xml:space="preserve">is a X-bit bitmap, and </w:t>
            </w:r>
            <w:r w:rsidR="008D1040" w:rsidRPr="00C33259">
              <w:rPr>
                <w:color w:val="EE0000"/>
              </w:rPr>
              <w:t xml:space="preserve">the </w:t>
            </w:r>
            <w:r w:rsidR="008D1040" w:rsidRPr="008D1040">
              <w:rPr>
                <w:color w:val="EE0000"/>
              </w:rPr>
              <w:t xml:space="preserve">y-th nonzero bit of the bitmap corresponds to the y-th entry of </w:t>
            </w:r>
            <w:r w:rsidR="008D1040" w:rsidRPr="00C33259">
              <w:rPr>
                <w:color w:val="EE0000"/>
              </w:rPr>
              <w:t xml:space="preserve">the resource set for channel measurement of the </w:t>
            </w:r>
            <w:r w:rsidR="008D1040" w:rsidRPr="00C33259">
              <w:rPr>
                <w:color w:val="EE0000"/>
              </w:rPr>
              <w:lastRenderedPageBreak/>
              <w:t>second CSI Reporting Setting</w:t>
            </w:r>
            <w:r w:rsidR="008D1040">
              <w:rPr>
                <w:color w:val="EE0000"/>
              </w:rPr>
              <w:t xml:space="preserve">, where X is the </w:t>
            </w:r>
            <w:r w:rsidR="008D1040" w:rsidRPr="00C33259">
              <w:rPr>
                <w:color w:val="EE0000"/>
              </w:rPr>
              <w:t xml:space="preserve">size of the Resource Set given by </w:t>
            </w:r>
            <w:r w:rsidR="008D1040" w:rsidRPr="007153AC">
              <w:rPr>
                <w:i/>
                <w:iCs/>
                <w:color w:val="EE0000"/>
              </w:rPr>
              <w:t>resourcesForSetA-r19</w:t>
            </w:r>
            <w:r w:rsidR="008D1040" w:rsidRPr="007153AC">
              <w:rPr>
                <w:color w:val="EE0000"/>
              </w:rPr>
              <w:t xml:space="preserve"> of the first CSI Reporting Setting</w:t>
            </w:r>
            <w:r w:rsidR="008D1040">
              <w:rPr>
                <w:color w:val="EE0000"/>
              </w:rPr>
              <w:t>;</w:t>
            </w:r>
          </w:p>
          <w:p w14:paraId="55DB744D" w14:textId="77777777" w:rsidR="007153AC" w:rsidRPr="007153AC" w:rsidRDefault="007153AC" w:rsidP="007153AC">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t xml:space="preserve">if this condition is met, </w:t>
            </w:r>
            <w:r w:rsidRPr="007153AC">
              <w:rPr>
                <w:lang w:val="x-none"/>
              </w:rPr>
              <w:t>the transmission occasion is counted as an accurate reference signal prediction instance; otherwise, it is not counted as an accurate reference signal prediction instance;</w:t>
            </w:r>
          </w:p>
          <w:p w14:paraId="5F099167" w14:textId="77777777" w:rsidR="007153AC" w:rsidRPr="007153AC" w:rsidRDefault="007153AC" w:rsidP="007153AC">
            <w:pPr>
              <w:overflowPunct/>
              <w:autoSpaceDE/>
              <w:autoSpaceDN/>
              <w:adjustRightInd/>
              <w:ind w:left="567" w:hanging="283"/>
              <w:textAlignment w:val="auto"/>
              <w:rPr>
                <w:lang w:val="x-none"/>
              </w:rPr>
            </w:pPr>
            <w:r w:rsidRPr="007153AC">
              <w:rPr>
                <w:rFonts w:eastAsia="Microsoft YaHei"/>
                <w:lang w:val="x-none"/>
              </w:rPr>
              <w:t>-</w:t>
            </w:r>
            <w:r w:rsidRPr="007153AC">
              <w:rPr>
                <w:rFonts w:eastAsia="Microsoft YaHei"/>
                <w:lang w:val="x-none"/>
              </w:rPr>
              <w:tab/>
            </w:r>
            <w:r w:rsidRPr="007153AC">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lang w:val="x-none"/>
                    </w:rPr>
                  </m:ctrlPr>
                </m:dPr>
                <m:e>
                  <m:func>
                    <m:funcPr>
                      <m:ctrlPr>
                        <w:rPr>
                          <w:rFonts w:ascii="Cambria Math" w:hAnsi="Cambria Math"/>
                          <w:i/>
                          <w:lang w:val="x-none"/>
                        </w:rPr>
                      </m:ctrlPr>
                    </m:funcPr>
                    <m:fName>
                      <m:sSub>
                        <m:sSubPr>
                          <m:ctrlPr>
                            <w:rPr>
                              <w:rFonts w:ascii="Cambria Math" w:hAnsi="Cambria Math"/>
                              <w:i/>
                              <w:lang w:val="x-none"/>
                            </w:rPr>
                          </m:ctrlPr>
                        </m:sSubPr>
                        <m:e>
                          <m:r>
                            <m:rPr>
                              <m:sty m:val="p"/>
                            </m:rPr>
                            <w:rPr>
                              <w:rFonts w:ascii="Cambria Math" w:hAnsi="Cambria Math"/>
                              <w:lang w:val="x-none"/>
                            </w:rPr>
                            <m:t>log</m:t>
                          </m:r>
                        </m:e>
                        <m:sub>
                          <m:r>
                            <w:rPr>
                              <w:rFonts w:ascii="Cambria Math" w:hAnsi="Cambria Math"/>
                              <w:lang w:val="x-none"/>
                            </w:rPr>
                            <m:t>2</m:t>
                          </m:r>
                        </m:sub>
                      </m:sSub>
                    </m:fName>
                    <m:e>
                      <m:r>
                        <w:rPr>
                          <w:rFonts w:ascii="Cambria Math" w:hAnsi="Cambria Math"/>
                          <w:lang w:val="x-none"/>
                        </w:rPr>
                        <m:t>(M+1</m:t>
                      </m:r>
                    </m:e>
                  </m:func>
                  <m:r>
                    <w:rPr>
                      <w:rFonts w:ascii="Cambria Math" w:hAnsi="Cambria Math"/>
                      <w:lang w:val="x-none"/>
                    </w:rPr>
                    <m:t>)</m:t>
                  </m:r>
                </m:e>
              </m:d>
            </m:oMath>
            <w:r w:rsidRPr="007153AC">
              <w:rPr>
                <w:lang w:val="x-none"/>
              </w:rPr>
              <w:t>-bit field (</w:t>
            </w:r>
            <w:r w:rsidRPr="007153AC">
              <w:rPr>
                <w:i/>
                <w:iCs/>
                <w:lang w:val="x-none"/>
              </w:rPr>
              <w:t>M</w:t>
            </w:r>
            <w:r w:rsidRPr="007153AC">
              <w:rPr>
                <w:lang w:val="x-none"/>
              </w:rPr>
              <w:t xml:space="preserve"> is given by </w:t>
            </w:r>
            <w:r w:rsidRPr="007153AC">
              <w:rPr>
                <w:i/>
                <w:iCs/>
                <w:lang w:val="x-none"/>
              </w:rPr>
              <w:t>nroftransmissionOccasion-r19</w:t>
            </w:r>
            <w:r w:rsidRPr="007153AC">
              <w:rPr>
                <w:lang w:val="x-none"/>
              </w:rPr>
              <w:t>).</w:t>
            </w:r>
          </w:p>
          <w:p w14:paraId="0C0EACD8" w14:textId="77777777" w:rsidR="007153AC" w:rsidRPr="007153AC" w:rsidRDefault="007153AC" w:rsidP="007F1B19">
            <w:pPr>
              <w:spacing w:after="0"/>
              <w:rPr>
                <w:sz w:val="22"/>
                <w:szCs w:val="22"/>
                <w:lang w:val="x-none"/>
              </w:rPr>
            </w:pPr>
          </w:p>
        </w:tc>
      </w:tr>
    </w:tbl>
    <w:p w14:paraId="3CD11348" w14:textId="77777777" w:rsidR="00551FE3" w:rsidRDefault="00551FE3" w:rsidP="007F1B19">
      <w:pPr>
        <w:spacing w:before="120" w:after="0"/>
        <w:jc w:val="both"/>
        <w:rPr>
          <w:sz w:val="22"/>
          <w:szCs w:val="22"/>
        </w:rPr>
      </w:pPr>
    </w:p>
    <w:p w14:paraId="60C48A9D" w14:textId="77777777" w:rsidR="00551FE3" w:rsidRDefault="00551FE3" w:rsidP="00551FE3">
      <w:pPr>
        <w:pStyle w:val="1"/>
        <w:numPr>
          <w:ilvl w:val="0"/>
          <w:numId w:val="5"/>
        </w:numPr>
      </w:pPr>
      <w:r>
        <w:t>Conclusion</w:t>
      </w:r>
    </w:p>
    <w:p w14:paraId="6C440067" w14:textId="77777777" w:rsidR="00551FE3" w:rsidRDefault="00551FE3" w:rsidP="007F1B19">
      <w:pPr>
        <w:spacing w:before="120" w:after="0"/>
        <w:jc w:val="both"/>
        <w:rPr>
          <w:sz w:val="22"/>
          <w:szCs w:val="22"/>
        </w:rPr>
      </w:pPr>
    </w:p>
    <w:p w14:paraId="1DED7D0A" w14:textId="09631ECB"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4A71055D" w14:textId="77777777" w:rsidR="00604011" w:rsidRDefault="00604011" w:rsidP="007F1B19">
      <w:pPr>
        <w:spacing w:before="120" w:after="0"/>
        <w:jc w:val="both"/>
        <w:rPr>
          <w:sz w:val="22"/>
          <w:szCs w:val="22"/>
        </w:rPr>
      </w:pPr>
    </w:p>
    <w:p w14:paraId="539DCA1F" w14:textId="77777777" w:rsidR="007E7812" w:rsidRPr="00036ACE" w:rsidRDefault="007E7812" w:rsidP="007E7812">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75FE525" w14:textId="77777777" w:rsidR="007E7812" w:rsidRDefault="007E7812" w:rsidP="007E7812">
      <w:pPr>
        <w:pStyle w:val="aff0"/>
        <w:numPr>
          <w:ilvl w:val="0"/>
          <w:numId w:val="9"/>
        </w:numPr>
        <w:spacing w:before="120"/>
        <w:ind w:firstLine="0"/>
        <w:jc w:val="both"/>
        <w:rPr>
          <w:rFonts w:ascii="Times New Roman" w:hAnsi="Times New Roman"/>
          <w:i/>
        </w:rPr>
      </w:pPr>
      <w:r>
        <w:rPr>
          <w:rFonts w:ascii="Times New Roman" w:hAnsi="Times New Roman"/>
          <w:i/>
        </w:rPr>
        <w:t>The following TP on the resource mapping between the resource set for monitoring and Set A is proposed to be captured into TS 38.214.</w:t>
      </w:r>
    </w:p>
    <w:tbl>
      <w:tblPr>
        <w:tblStyle w:val="af7"/>
        <w:tblW w:w="0" w:type="auto"/>
        <w:tblLook w:val="04A0" w:firstRow="1" w:lastRow="0" w:firstColumn="1" w:lastColumn="0" w:noHBand="0" w:noVBand="1"/>
      </w:tblPr>
      <w:tblGrid>
        <w:gridCol w:w="10160"/>
      </w:tblGrid>
      <w:tr w:rsidR="007E7812" w14:paraId="76F9DEC1" w14:textId="77777777" w:rsidTr="00FA2540">
        <w:tc>
          <w:tcPr>
            <w:tcW w:w="10160" w:type="dxa"/>
          </w:tcPr>
          <w:p w14:paraId="64E6AD22" w14:textId="77777777" w:rsidR="007E7812" w:rsidRPr="007153AC" w:rsidRDefault="007E7812" w:rsidP="00FA2540">
            <w:pPr>
              <w:keepNext/>
              <w:keepLines/>
              <w:overflowPunct/>
              <w:autoSpaceDE/>
              <w:autoSpaceDN/>
              <w:adjustRightInd/>
              <w:ind w:left="1701" w:hanging="1701"/>
              <w:textAlignment w:val="auto"/>
              <w:outlineLvl w:val="4"/>
              <w:rPr>
                <w:rFonts w:ascii="Arial" w:hAnsi="Arial"/>
                <w:color w:val="000000"/>
                <w:sz w:val="22"/>
                <w:lang w:val="x-none" w:eastAsia="zh-CN"/>
              </w:rPr>
            </w:pPr>
            <w:r w:rsidRPr="007153AC">
              <w:rPr>
                <w:rFonts w:ascii="Arial" w:hAnsi="Arial"/>
                <w:color w:val="000000"/>
                <w:sz w:val="22"/>
                <w:lang w:val="x-none" w:eastAsia="zh-CN"/>
              </w:rPr>
              <w:lastRenderedPageBreak/>
              <w:t>5.2.1.4.3b</w:t>
            </w:r>
            <w:r w:rsidRPr="007153AC">
              <w:rPr>
                <w:rFonts w:ascii="Arial" w:hAnsi="Arial"/>
                <w:color w:val="000000"/>
                <w:sz w:val="22"/>
                <w:lang w:val="x-none" w:eastAsia="zh-CN"/>
              </w:rPr>
              <w:tab/>
              <w:t>RS-PAI Reporting</w:t>
            </w:r>
          </w:p>
          <w:p w14:paraId="008CD263" w14:textId="77777777" w:rsidR="007E7812" w:rsidRPr="007153AC" w:rsidRDefault="007E7812" w:rsidP="00FA2540">
            <w:pPr>
              <w:overflowPunct/>
              <w:autoSpaceDE/>
              <w:autoSpaceDN/>
              <w:adjustRightInd/>
              <w:textAlignment w:val="auto"/>
            </w:pPr>
            <w:r w:rsidRPr="007153AC">
              <w:t xml:space="preserve">When the UE is configured with a first CSI Reporting Setting for reporting P-CRI, P-SSBRI, and/or P-L1-RSRP, based on a </w:t>
            </w:r>
            <w:r w:rsidRPr="007153AC">
              <w:rPr>
                <w:i/>
                <w:iCs/>
              </w:rPr>
              <w:t>CSI-ReportConfig</w:t>
            </w:r>
            <w:r w:rsidRPr="007153AC">
              <w:t xml:space="preserve"> with </w:t>
            </w:r>
            <w:r w:rsidRPr="007153AC">
              <w:rPr>
                <w:i/>
                <w:iCs/>
              </w:rPr>
              <w:t>reportQuantity-r19</w:t>
            </w:r>
            <w:r w:rsidRPr="007153AC">
              <w:t xml:space="preserve"> set to 'p-cri-r19', 'p-cri-RSRP-r19', 'p-ssb-index-r19' or 'p-ssb-index-RSRP-r19', and a second CSI Reporting Setting for reporting RS-PAI, based on a </w:t>
            </w:r>
            <w:r w:rsidRPr="007153AC">
              <w:rPr>
                <w:i/>
                <w:iCs/>
              </w:rPr>
              <w:t>CSI-ReportConfig</w:t>
            </w:r>
            <w:r w:rsidRPr="007153AC">
              <w:t xml:space="preserve"> with </w:t>
            </w:r>
            <w:r w:rsidRPr="007153AC">
              <w:rPr>
                <w:i/>
                <w:iCs/>
              </w:rPr>
              <w:t>reportQuantity-r19</w:t>
            </w:r>
            <w:r w:rsidRPr="007153AC">
              <w:t xml:space="preserve"> set to 'rs-pai-r19', and the second Reporting Setting is linked to the first Reporting Setting by</w:t>
            </w:r>
            <w:r w:rsidRPr="007153AC">
              <w:rPr>
                <w:lang w:val="en-US"/>
              </w:rPr>
              <w:t xml:space="preserve"> </w:t>
            </w:r>
            <w:r w:rsidRPr="007153AC">
              <w:rPr>
                <w:i/>
                <w:iCs/>
                <w:lang w:val="en-US"/>
              </w:rPr>
              <w:t>inferenceReportConfigId-r19</w:t>
            </w:r>
            <w:r w:rsidRPr="007153AC">
              <w:t>,  the reporting of RS-PAI corresponding to the second CSI Reporting Setting shall consider the following:</w:t>
            </w:r>
          </w:p>
          <w:p w14:paraId="356FDC0F" w14:textId="77777777" w:rsidR="007E7812" w:rsidRPr="007153AC" w:rsidRDefault="007E7812" w:rsidP="00FA2540">
            <w:pPr>
              <w:overflowPunct/>
              <w:autoSpaceDE/>
              <w:autoSpaceDN/>
              <w:adjustRightInd/>
              <w:ind w:left="567" w:hanging="283"/>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for each of the </w:t>
            </w:r>
            <w:r w:rsidRPr="007153AC">
              <w:rPr>
                <w:i/>
                <w:iCs/>
                <w:lang w:val="x-none"/>
              </w:rPr>
              <w:t>nroftransmissionOccasion-r19</w:t>
            </w:r>
            <w:r w:rsidRPr="007153AC">
              <w:rPr>
                <w:lang w:val="x-none"/>
              </w:rPr>
              <w:t xml:space="preserve"> latest transmission occasion(s), where the latest transmission occasion of  </w:t>
            </w:r>
            <w:r w:rsidRPr="007153AC">
              <w:rPr>
                <w:i/>
                <w:iCs/>
                <w:lang w:val="x-none"/>
              </w:rPr>
              <w:t>nroftransmissionOccasion-r19</w:t>
            </w:r>
            <w:r w:rsidRPr="007153AC">
              <w:rPr>
                <w:lang w:val="x-none"/>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F59F8DB" w14:textId="77777777" w:rsidR="007E7812" w:rsidRPr="007153AC" w:rsidRDefault="007E7812" w:rsidP="00FA2540">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perform L1-RSRP measurements for the configured CSI-RS resources, or SS/PBCH Block resources, associated with the transmission occasion of the corresponding Resource Set for channel measurement of the second CSI Reporting Setting; </w:t>
            </w:r>
          </w:p>
          <w:p w14:paraId="59AC9A7C" w14:textId="77777777" w:rsidR="007E7812" w:rsidRPr="007153AC" w:rsidRDefault="007E7812" w:rsidP="00FA2540">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determine the best </w:t>
            </w:r>
            <w:r w:rsidRPr="007153AC">
              <w:rPr>
                <w:i/>
                <w:iCs/>
                <w:lang w:val="x-none"/>
              </w:rPr>
              <w:t>nrofBestBeamforMonitoring-r19</w:t>
            </w:r>
            <w:r w:rsidRPr="007153AC">
              <w:rPr>
                <w:lang w:val="x-none"/>
              </w:rPr>
              <w:t xml:space="preserve"> CSI-RS resources, or SS/PBCH Block resources</w:t>
            </w:r>
            <w:r w:rsidRPr="007153AC" w:rsidDel="003F04F7">
              <w:rPr>
                <w:lang w:val="x-none"/>
              </w:rPr>
              <w:t xml:space="preserve"> </w:t>
            </w:r>
            <w:r w:rsidRPr="007153AC">
              <w:rPr>
                <w:lang w:val="x-none"/>
              </w:rPr>
              <w:t>based on L1-RSRP(s) measured CSI-RS resources, or SS/PBCH Block resources of the corresponding Resource Set;</w:t>
            </w:r>
          </w:p>
          <w:p w14:paraId="4DAF7857" w14:textId="77777777" w:rsidR="007E7812" w:rsidRPr="007153AC" w:rsidRDefault="007E7812" w:rsidP="00FA2540">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rPr>
                <w:lang w:val="x-none"/>
              </w:rPr>
              <w:t xml:space="preserve">check a condition : </w:t>
            </w:r>
          </w:p>
          <w:p w14:paraId="5FA86DA8" w14:textId="77777777" w:rsidR="007E7812" w:rsidRPr="007153AC" w:rsidRDefault="007E7812" w:rsidP="00FA2540">
            <w:pPr>
              <w:overflowPunct/>
              <w:autoSpaceDE/>
              <w:autoSpaceDN/>
              <w:adjustRightInd/>
              <w:ind w:left="1135" w:hanging="284"/>
              <w:textAlignment w:val="auto"/>
              <w:rPr>
                <w:lang w:val="x-none"/>
              </w:rPr>
            </w:pPr>
            <w:r w:rsidRPr="007153AC">
              <w:rPr>
                <w:rFonts w:eastAsia="Microsoft YaHei"/>
                <w:lang w:val="x-none"/>
              </w:rPr>
              <w:t>-</w:t>
            </w:r>
            <w:r w:rsidRPr="007153AC">
              <w:rPr>
                <w:rFonts w:eastAsia="Microsoft YaHei"/>
                <w:lang w:val="x-none"/>
              </w:rPr>
              <w:tab/>
              <w:t xml:space="preserve">for the </w:t>
            </w:r>
            <w:r w:rsidRPr="007153AC">
              <w:t xml:space="preserve">transmission occasion </w:t>
            </w:r>
            <w:r w:rsidRPr="007153AC">
              <w:rPr>
                <w:lang w:val="x-none"/>
              </w:rPr>
              <w:t>of the second CSI Reporting Setting</w:t>
            </w:r>
            <w:r w:rsidRPr="007153AC">
              <w:t xml:space="preserve">, there is a linked </w:t>
            </w:r>
            <w:r w:rsidRPr="007153AC">
              <w:rPr>
                <w:lang w:val="x-none"/>
              </w:rPr>
              <w:t>report of the first CSI Reporting Setting</w:t>
            </w:r>
            <w:r w:rsidRPr="007153AC">
              <w:t>. W</w:t>
            </w:r>
            <w:r w:rsidRPr="007153AC">
              <w:rPr>
                <w:lang w:val="x-none"/>
              </w:rPr>
              <w:t xml:space="preserve">hen </w:t>
            </w:r>
            <w:r w:rsidRPr="007153AC">
              <w:rPr>
                <w:i/>
                <w:iCs/>
                <w:lang w:val="x-none"/>
              </w:rPr>
              <w:t>nroftimeinstance-r19</w:t>
            </w:r>
            <w:r w:rsidRPr="007153AC">
              <w:rPr>
                <w:lang w:val="x-none"/>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7153AC">
              <w:t xml:space="preserve">of the corresponding Resource Set for channel measurement of the </w:t>
            </w:r>
            <w:r w:rsidRPr="007153AC">
              <w:rPr>
                <w:lang w:val="x-none"/>
              </w:rPr>
              <w:t xml:space="preserve">second CSI Reporting Setting. When </w:t>
            </w:r>
            <w:r w:rsidRPr="007153AC">
              <w:rPr>
                <w:i/>
                <w:iCs/>
                <w:lang w:val="x-none"/>
              </w:rPr>
              <w:t>nroftimeinstance-r19</w:t>
            </w:r>
            <w:r w:rsidRPr="007153AC">
              <w:rPr>
                <w:lang w:val="x-none"/>
              </w:rPr>
              <w:t xml:space="preserve"> is configured in the first Reporting Setting, </w:t>
            </w:r>
            <w:r w:rsidRPr="007153AC">
              <w:rPr>
                <w:i/>
                <w:iCs/>
                <w:lang w:val="x-none"/>
              </w:rPr>
              <w:t>timeinstanceformonitoring-r19</w:t>
            </w:r>
            <w:r w:rsidRPr="007153AC">
              <w:rPr>
                <w:lang w:val="x-none"/>
              </w:rPr>
              <w:t xml:space="preserve"> configured in the second CSI Reporting Setting indicates the </w:t>
            </w:r>
            <w:r w:rsidRPr="007153AC">
              <w:rPr>
                <w:i/>
                <w:iCs/>
                <w:lang w:val="x-none"/>
              </w:rPr>
              <w:t>timeinstanceformonitoring-r19</w:t>
            </w:r>
            <w:r w:rsidRPr="007153AC">
              <w:rPr>
                <w:lang w:val="x-none"/>
              </w:rPr>
              <w:t>-th</w:t>
            </w:r>
            <w:r w:rsidRPr="007153AC">
              <w:rPr>
                <w:i/>
                <w:iCs/>
                <w:lang w:val="x-none"/>
              </w:rPr>
              <w:t xml:space="preserve"> </w:t>
            </w:r>
            <w:r w:rsidRPr="007153AC">
              <w:rPr>
                <w:lang w:val="x-none"/>
              </w:rPr>
              <w:t xml:space="preserve">time instance among </w:t>
            </w:r>
            <w:r w:rsidRPr="007153AC">
              <w:rPr>
                <w:i/>
                <w:iCs/>
                <w:lang w:val="x-none"/>
              </w:rPr>
              <w:t>nroftimeinstance-r19</w:t>
            </w:r>
            <w:r w:rsidRPr="007153AC">
              <w:rPr>
                <w:lang w:val="x-none"/>
              </w:rPr>
              <w:t xml:space="preserve"> time instance(s), and the linking is determined if the slot corresponding to the time instance indicated by </w:t>
            </w:r>
            <w:r w:rsidRPr="007153AC">
              <w:rPr>
                <w:i/>
                <w:iCs/>
                <w:lang w:val="x-none"/>
              </w:rPr>
              <w:t>timeinstanceformonitoring-r19</w:t>
            </w:r>
            <w:r w:rsidRPr="007153AC">
              <w:rPr>
                <w:lang w:val="x-none"/>
              </w:rPr>
              <w:t xml:space="preserve"> of a report of the first CSI Reporting Setting has a minimal slot offset, no larger than 64 slots, from the slot of the transmission occasion </w:t>
            </w:r>
            <w:r w:rsidRPr="007153AC">
              <w:t xml:space="preserve">of the corresponding Resource Set for channel measurement of the </w:t>
            </w:r>
            <w:r w:rsidRPr="007153AC">
              <w:rPr>
                <w:lang w:val="x-none"/>
              </w:rPr>
              <w:t>second CSI Reporting Setting;</w:t>
            </w:r>
          </w:p>
          <w:p w14:paraId="5B83ADE1" w14:textId="77777777" w:rsidR="007E7812" w:rsidRPr="007153AC" w:rsidRDefault="007E7812" w:rsidP="00FA2540">
            <w:pPr>
              <w:overflowPunct/>
              <w:autoSpaceDE/>
              <w:autoSpaceDN/>
              <w:adjustRightInd/>
              <w:ind w:left="1135" w:hanging="284"/>
              <w:textAlignment w:val="auto"/>
              <w:rPr>
                <w:color w:val="EE0000"/>
              </w:rPr>
            </w:pPr>
            <w:r w:rsidRPr="007153AC">
              <w:rPr>
                <w:rFonts w:eastAsia="Microsoft YaHei"/>
                <w:lang w:val="x-none"/>
              </w:rPr>
              <w:t>-</w:t>
            </w:r>
            <w:r w:rsidRPr="007153AC">
              <w:rPr>
                <w:rFonts w:eastAsia="Microsoft YaHei"/>
                <w:lang w:val="x-none"/>
              </w:rPr>
              <w:tab/>
            </w:r>
            <w:r w:rsidRPr="007153AC">
              <w:t xml:space="preserve">at least one of the </w:t>
            </w:r>
            <w:r w:rsidRPr="007153AC">
              <w:rPr>
                <w:i/>
                <w:iCs/>
                <w:lang w:val="x-none"/>
              </w:rPr>
              <w:t>nrofBestBeamforMonitoring-r19</w:t>
            </w:r>
            <w:r w:rsidRPr="007153AC">
              <w:t xml:space="preserve"> identified </w:t>
            </w:r>
            <w:r w:rsidRPr="007153AC">
              <w:rPr>
                <w:lang w:val="x-none"/>
              </w:rPr>
              <w:t>CSI-RS resources, or SS/PBCH Block resources</w:t>
            </w:r>
            <w:r w:rsidRPr="007153AC">
              <w:t xml:space="preserve"> is mapped one o</w:t>
            </w:r>
            <w:r w:rsidRPr="007153AC">
              <w:rPr>
                <w:color w:val="000000"/>
              </w:rPr>
              <w:t xml:space="preserve">f the </w:t>
            </w:r>
            <w:r w:rsidRPr="007153AC">
              <w:rPr>
                <w:i/>
                <w:color w:val="000000"/>
                <w:lang w:val="en-US"/>
              </w:rPr>
              <w:t xml:space="preserve">nrofreportedpredictedrs-r19 </w:t>
            </w:r>
            <w:r w:rsidRPr="007153AC">
              <w:rPr>
                <w:color w:val="000000"/>
              </w:rPr>
              <w:t>repo</w:t>
            </w:r>
            <w:r w:rsidRPr="007153AC">
              <w:t xml:space="preserve">rted P-CRI(s) or P-SSBRI(s), of the linked report of the first CSI Reporting Setting, wherein the mapping between </w:t>
            </w:r>
            <w:r w:rsidRPr="007153AC">
              <w:rPr>
                <w:lang w:val="x-none"/>
              </w:rPr>
              <w:t xml:space="preserve">CSI-RS resources, or SS/PBCH Block resources of </w:t>
            </w:r>
            <w:r w:rsidRPr="007153AC">
              <w:t xml:space="preserve">Resource Set for channel measurement of the second CSI Reporting Setting and </w:t>
            </w:r>
            <w:r w:rsidRPr="007153AC">
              <w:rPr>
                <w:lang w:val="x-none"/>
              </w:rPr>
              <w:t xml:space="preserve">CSI-RS resources, or SS/PBCH Block resources of </w:t>
            </w:r>
            <w:r w:rsidRPr="007153AC">
              <w:t xml:space="preserve">Resource Set given by </w:t>
            </w:r>
            <w:r w:rsidRPr="007153AC">
              <w:rPr>
                <w:i/>
                <w:iCs/>
              </w:rPr>
              <w:t>resourcesForSetA-r19</w:t>
            </w:r>
            <w:r w:rsidRPr="007153AC">
              <w:t xml:space="preserve"> of the first CSI Reporting Setting is provided by the higher layer parameter </w:t>
            </w:r>
            <w:r w:rsidRPr="007153AC">
              <w:rPr>
                <w:i/>
                <w:iCs/>
              </w:rPr>
              <w:t xml:space="preserve">RSMappingtoSetA </w:t>
            </w:r>
            <w:r w:rsidRPr="007153AC">
              <w:t>in the second CSI Reporting Setting;</w:t>
            </w:r>
            <w:r>
              <w:t xml:space="preserve"> </w:t>
            </w:r>
            <w:r w:rsidRPr="00C33259">
              <w:rPr>
                <w:color w:val="EE0000"/>
              </w:rPr>
              <w:t xml:space="preserve">when the size of the resource set for channel measurement of the second CSI Reporting Setting is the same as the size of the Resource Set given by </w:t>
            </w:r>
            <w:r w:rsidRPr="007153AC">
              <w:rPr>
                <w:i/>
                <w:iCs/>
                <w:color w:val="EE0000"/>
              </w:rPr>
              <w:t>resourcesForSetA-r19</w:t>
            </w:r>
            <w:r w:rsidRPr="007153AC">
              <w:rPr>
                <w:color w:val="EE0000"/>
              </w:rPr>
              <w:t xml:space="preserve"> of the first CSI Reporting Setting</w:t>
            </w:r>
            <w:r w:rsidRPr="00C33259">
              <w:rPr>
                <w:color w:val="EE0000"/>
              </w:rPr>
              <w:t xml:space="preserve">, the n-th resource in the resource set for channel measurement of the second CSI Reporting Setting is linked to the n-th resource in the Resource Set given by </w:t>
            </w:r>
            <w:r w:rsidRPr="007153AC">
              <w:rPr>
                <w:i/>
                <w:iCs/>
                <w:color w:val="EE0000"/>
              </w:rPr>
              <w:t>resourcesForSetA-r19</w:t>
            </w:r>
            <w:r w:rsidRPr="007153AC">
              <w:rPr>
                <w:color w:val="EE0000"/>
              </w:rPr>
              <w:t xml:space="preserve"> of the first CSI Reporting Setting</w:t>
            </w:r>
            <w:r>
              <w:rPr>
                <w:color w:val="EE0000"/>
              </w:rPr>
              <w:t xml:space="preserve">; when </w:t>
            </w:r>
            <w:r w:rsidRPr="00C33259">
              <w:rPr>
                <w:color w:val="EE0000"/>
              </w:rPr>
              <w:t xml:space="preserve">the size of the resource set for channel measurement of the second CSI Reporting Setting is </w:t>
            </w:r>
            <w:r>
              <w:rPr>
                <w:color w:val="EE0000"/>
              </w:rPr>
              <w:t>smaller than</w:t>
            </w:r>
            <w:r w:rsidRPr="00C33259">
              <w:rPr>
                <w:color w:val="EE0000"/>
              </w:rPr>
              <w:t xml:space="preserve"> the size of the Resource Set given by </w:t>
            </w:r>
            <w:r w:rsidRPr="007153AC">
              <w:rPr>
                <w:i/>
                <w:iCs/>
                <w:color w:val="EE0000"/>
              </w:rPr>
              <w:t>resourcesForSetA-r19</w:t>
            </w:r>
            <w:r w:rsidRPr="007153AC">
              <w:rPr>
                <w:color w:val="EE0000"/>
              </w:rPr>
              <w:t xml:space="preserve"> of the first CSI Reporting Setting</w:t>
            </w:r>
            <w:r w:rsidRPr="00C33259">
              <w:rPr>
                <w:color w:val="EE0000"/>
              </w:rPr>
              <w:t xml:space="preserve">, </w:t>
            </w:r>
            <w:r w:rsidRPr="008D1040">
              <w:rPr>
                <w:i/>
                <w:iCs/>
                <w:color w:val="EE0000"/>
              </w:rPr>
              <w:t>RSMappingtoSetA</w:t>
            </w:r>
            <w:r w:rsidRPr="008D1040">
              <w:rPr>
                <w:color w:val="EE0000"/>
              </w:rPr>
              <w:t xml:space="preserve"> </w:t>
            </w:r>
            <w:r>
              <w:rPr>
                <w:color w:val="EE0000"/>
              </w:rPr>
              <w:t xml:space="preserve">is a X-bit bitmap, and </w:t>
            </w:r>
            <w:r w:rsidRPr="00C33259">
              <w:rPr>
                <w:color w:val="EE0000"/>
              </w:rPr>
              <w:t xml:space="preserve">the </w:t>
            </w:r>
            <w:r w:rsidRPr="008D1040">
              <w:rPr>
                <w:color w:val="EE0000"/>
              </w:rPr>
              <w:t xml:space="preserve">y-th nonzero bit of the bitmap corresponds to the y-th entry of </w:t>
            </w:r>
            <w:r w:rsidRPr="00C33259">
              <w:rPr>
                <w:color w:val="EE0000"/>
              </w:rPr>
              <w:t xml:space="preserve">the resource set for channel measurement of the </w:t>
            </w:r>
            <w:r w:rsidRPr="00C33259">
              <w:rPr>
                <w:color w:val="EE0000"/>
              </w:rPr>
              <w:lastRenderedPageBreak/>
              <w:t>second CSI Reporting Setting</w:t>
            </w:r>
            <w:r>
              <w:rPr>
                <w:color w:val="EE0000"/>
              </w:rPr>
              <w:t xml:space="preserve">, where X is the </w:t>
            </w:r>
            <w:r w:rsidRPr="00C33259">
              <w:rPr>
                <w:color w:val="EE0000"/>
              </w:rPr>
              <w:t xml:space="preserve">size of the Resource Set given by </w:t>
            </w:r>
            <w:r w:rsidRPr="007153AC">
              <w:rPr>
                <w:i/>
                <w:iCs/>
                <w:color w:val="EE0000"/>
              </w:rPr>
              <w:t>resourcesForSetA-r19</w:t>
            </w:r>
            <w:r w:rsidRPr="007153AC">
              <w:rPr>
                <w:color w:val="EE0000"/>
              </w:rPr>
              <w:t xml:space="preserve"> of the first CSI Reporting Setting</w:t>
            </w:r>
            <w:r>
              <w:rPr>
                <w:color w:val="EE0000"/>
              </w:rPr>
              <w:t>;</w:t>
            </w:r>
          </w:p>
          <w:p w14:paraId="65B2877F" w14:textId="77777777" w:rsidR="007E7812" w:rsidRPr="007153AC" w:rsidRDefault="007E7812" w:rsidP="00FA2540">
            <w:pPr>
              <w:overflowPunct/>
              <w:autoSpaceDE/>
              <w:autoSpaceDN/>
              <w:adjustRightInd/>
              <w:ind w:left="851" w:hanging="284"/>
              <w:textAlignment w:val="auto"/>
              <w:rPr>
                <w:lang w:val="x-none"/>
              </w:rPr>
            </w:pPr>
            <w:r w:rsidRPr="007153AC">
              <w:rPr>
                <w:rFonts w:eastAsia="Microsoft YaHei"/>
                <w:lang w:val="x-none"/>
              </w:rPr>
              <w:t>-</w:t>
            </w:r>
            <w:r w:rsidRPr="007153AC">
              <w:rPr>
                <w:rFonts w:eastAsia="Microsoft YaHei"/>
                <w:lang w:val="x-none"/>
              </w:rPr>
              <w:tab/>
            </w:r>
            <w:r w:rsidRPr="007153AC">
              <w:t xml:space="preserve">if this condition is met, </w:t>
            </w:r>
            <w:r w:rsidRPr="007153AC">
              <w:rPr>
                <w:lang w:val="x-none"/>
              </w:rPr>
              <w:t>the transmission occasion is counted as an accurate reference signal prediction instance; otherwise, it is not counted as an accurate reference signal prediction instance;</w:t>
            </w:r>
          </w:p>
          <w:p w14:paraId="0D050F85" w14:textId="77777777" w:rsidR="007E7812" w:rsidRPr="007153AC" w:rsidRDefault="007E7812" w:rsidP="00FA2540">
            <w:pPr>
              <w:overflowPunct/>
              <w:autoSpaceDE/>
              <w:autoSpaceDN/>
              <w:adjustRightInd/>
              <w:ind w:left="567" w:hanging="283"/>
              <w:textAlignment w:val="auto"/>
              <w:rPr>
                <w:lang w:val="x-none"/>
              </w:rPr>
            </w:pPr>
            <w:r w:rsidRPr="007153AC">
              <w:rPr>
                <w:rFonts w:eastAsia="Microsoft YaHei"/>
                <w:lang w:val="x-none"/>
              </w:rPr>
              <w:t>-</w:t>
            </w:r>
            <w:r w:rsidRPr="007153AC">
              <w:rPr>
                <w:rFonts w:eastAsia="Microsoft YaHei"/>
                <w:lang w:val="x-none"/>
              </w:rPr>
              <w:tab/>
            </w:r>
            <w:r w:rsidRPr="007153AC">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lang w:val="x-none"/>
                    </w:rPr>
                  </m:ctrlPr>
                </m:dPr>
                <m:e>
                  <m:func>
                    <m:funcPr>
                      <m:ctrlPr>
                        <w:rPr>
                          <w:rFonts w:ascii="Cambria Math" w:hAnsi="Cambria Math"/>
                          <w:i/>
                          <w:lang w:val="x-none"/>
                        </w:rPr>
                      </m:ctrlPr>
                    </m:funcPr>
                    <m:fName>
                      <m:sSub>
                        <m:sSubPr>
                          <m:ctrlPr>
                            <w:rPr>
                              <w:rFonts w:ascii="Cambria Math" w:hAnsi="Cambria Math"/>
                              <w:i/>
                              <w:lang w:val="x-none"/>
                            </w:rPr>
                          </m:ctrlPr>
                        </m:sSubPr>
                        <m:e>
                          <m:r>
                            <m:rPr>
                              <m:sty m:val="p"/>
                            </m:rPr>
                            <w:rPr>
                              <w:rFonts w:ascii="Cambria Math" w:hAnsi="Cambria Math"/>
                              <w:lang w:val="x-none"/>
                            </w:rPr>
                            <m:t>log</m:t>
                          </m:r>
                        </m:e>
                        <m:sub>
                          <m:r>
                            <w:rPr>
                              <w:rFonts w:ascii="Cambria Math" w:hAnsi="Cambria Math"/>
                              <w:lang w:val="x-none"/>
                            </w:rPr>
                            <m:t>2</m:t>
                          </m:r>
                        </m:sub>
                      </m:sSub>
                    </m:fName>
                    <m:e>
                      <m:r>
                        <w:rPr>
                          <w:rFonts w:ascii="Cambria Math" w:hAnsi="Cambria Math"/>
                          <w:lang w:val="x-none"/>
                        </w:rPr>
                        <m:t>(M+1</m:t>
                      </m:r>
                    </m:e>
                  </m:func>
                  <m:r>
                    <w:rPr>
                      <w:rFonts w:ascii="Cambria Math" w:hAnsi="Cambria Math"/>
                      <w:lang w:val="x-none"/>
                    </w:rPr>
                    <m:t>)</m:t>
                  </m:r>
                </m:e>
              </m:d>
            </m:oMath>
            <w:r w:rsidRPr="007153AC">
              <w:rPr>
                <w:lang w:val="x-none"/>
              </w:rPr>
              <w:t>-bit field (</w:t>
            </w:r>
            <w:r w:rsidRPr="007153AC">
              <w:rPr>
                <w:i/>
                <w:iCs/>
                <w:lang w:val="x-none"/>
              </w:rPr>
              <w:t>M</w:t>
            </w:r>
            <w:r w:rsidRPr="007153AC">
              <w:rPr>
                <w:lang w:val="x-none"/>
              </w:rPr>
              <w:t xml:space="preserve"> is given by </w:t>
            </w:r>
            <w:r w:rsidRPr="007153AC">
              <w:rPr>
                <w:i/>
                <w:iCs/>
                <w:lang w:val="x-none"/>
              </w:rPr>
              <w:t>nroftransmissionOccasion-r19</w:t>
            </w:r>
            <w:r w:rsidRPr="007153AC">
              <w:rPr>
                <w:lang w:val="x-none"/>
              </w:rPr>
              <w:t>).</w:t>
            </w:r>
          </w:p>
          <w:p w14:paraId="163128E0" w14:textId="77777777" w:rsidR="007E7812" w:rsidRPr="007153AC" w:rsidRDefault="007E7812" w:rsidP="00FA2540">
            <w:pPr>
              <w:spacing w:after="0"/>
              <w:rPr>
                <w:sz w:val="22"/>
                <w:szCs w:val="22"/>
                <w:lang w:val="x-none"/>
              </w:rPr>
            </w:pPr>
          </w:p>
        </w:tc>
      </w:tr>
    </w:tbl>
    <w:p w14:paraId="469AF016" w14:textId="6FCE9A54" w:rsidR="00122000" w:rsidRPr="007E7812" w:rsidRDefault="00122000"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23D1CA91" w14:textId="04400369" w:rsidR="007B5F9E" w:rsidRDefault="007B5F9E" w:rsidP="007B5F9E">
      <w:pPr>
        <w:numPr>
          <w:ilvl w:val="0"/>
          <w:numId w:val="2"/>
        </w:numPr>
        <w:rPr>
          <w:sz w:val="22"/>
          <w:szCs w:val="22"/>
          <w:lang w:val="en-US" w:eastAsia="zh-CN"/>
        </w:rPr>
      </w:pPr>
      <w:bookmarkStart w:id="1" w:name="_Ref206079598"/>
      <w:r>
        <w:rPr>
          <w:sz w:val="22"/>
          <w:szCs w:val="22"/>
          <w:lang w:val="en-US" w:eastAsia="zh-CN"/>
        </w:rPr>
        <w:t xml:space="preserve">3GPP TS 38.214 v19.0.0, </w:t>
      </w:r>
      <w:r w:rsidRPr="00284428">
        <w:rPr>
          <w:sz w:val="22"/>
          <w:szCs w:val="22"/>
          <w:lang w:val="en-US" w:eastAsia="zh-CN"/>
        </w:rPr>
        <w:t>Physical layer procedures for data</w:t>
      </w:r>
      <w:bookmarkEnd w:id="1"/>
    </w:p>
    <w:p w14:paraId="645F2A6F" w14:textId="77777777" w:rsidR="001E3650" w:rsidRPr="00BB060D" w:rsidRDefault="001E3650" w:rsidP="007900BB">
      <w:pPr>
        <w:spacing w:before="120" w:after="0"/>
        <w:jc w:val="both"/>
        <w:rPr>
          <w:sz w:val="22"/>
          <w:szCs w:val="22"/>
          <w:lang w:val="en-US"/>
        </w:rPr>
      </w:pPr>
    </w:p>
    <w:sectPr w:rsidR="001E3650" w:rsidRPr="00BB060D"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1CCB9" w14:textId="77777777" w:rsidR="00116A69" w:rsidRDefault="00116A69">
      <w:r>
        <w:separator/>
      </w:r>
    </w:p>
  </w:endnote>
  <w:endnote w:type="continuationSeparator" w:id="0">
    <w:p w14:paraId="16C03A75" w14:textId="77777777" w:rsidR="00116A69" w:rsidRDefault="0011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6E672" w14:textId="77777777" w:rsidR="00116A69" w:rsidRDefault="00116A69">
      <w:r>
        <w:separator/>
      </w:r>
    </w:p>
  </w:footnote>
  <w:footnote w:type="continuationSeparator" w:id="0">
    <w:p w14:paraId="260B1110" w14:textId="77777777" w:rsidR="00116A69" w:rsidRDefault="0011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80"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5"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6"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5"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6"/>
  </w:num>
  <w:num w:numId="2" w16cid:durableId="1044404415">
    <w:abstractNumId w:val="42"/>
  </w:num>
  <w:num w:numId="3" w16cid:durableId="966397378">
    <w:abstractNumId w:val="138"/>
  </w:num>
  <w:num w:numId="4" w16cid:durableId="116046477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0"/>
  </w:num>
  <w:num w:numId="6" w16cid:durableId="1342199519">
    <w:abstractNumId w:val="5"/>
  </w:num>
  <w:num w:numId="7" w16cid:durableId="1965580077">
    <w:abstractNumId w:val="116"/>
  </w:num>
  <w:num w:numId="8" w16cid:durableId="822232869">
    <w:abstractNumId w:val="9"/>
  </w:num>
  <w:num w:numId="9" w16cid:durableId="971910415">
    <w:abstractNumId w:val="50"/>
  </w:num>
  <w:num w:numId="10" w16cid:durableId="2078278724">
    <w:abstractNumId w:val="20"/>
  </w:num>
  <w:num w:numId="11" w16cid:durableId="1988391464">
    <w:abstractNumId w:val="87"/>
  </w:num>
  <w:num w:numId="12" w16cid:durableId="1627616976">
    <w:abstractNumId w:val="87"/>
  </w:num>
  <w:num w:numId="13" w16cid:durableId="1382166288">
    <w:abstractNumId w:val="33"/>
  </w:num>
  <w:num w:numId="14" w16cid:durableId="586155911">
    <w:abstractNumId w:val="78"/>
  </w:num>
  <w:num w:numId="15" w16cid:durableId="1141115403">
    <w:abstractNumId w:val="43"/>
  </w:num>
  <w:num w:numId="16" w16cid:durableId="453017404">
    <w:abstractNumId w:val="2"/>
  </w:num>
  <w:num w:numId="17" w16cid:durableId="1453792853">
    <w:abstractNumId w:val="49"/>
  </w:num>
  <w:num w:numId="18" w16cid:durableId="83721073">
    <w:abstractNumId w:val="74"/>
  </w:num>
  <w:num w:numId="19" w16cid:durableId="1171876022">
    <w:abstractNumId w:val="57"/>
  </w:num>
  <w:num w:numId="20" w16cid:durableId="1618215803">
    <w:abstractNumId w:val="64"/>
  </w:num>
  <w:num w:numId="21" w16cid:durableId="1657876954">
    <w:abstractNumId w:val="61"/>
  </w:num>
  <w:num w:numId="22" w16cid:durableId="1082458161">
    <w:abstractNumId w:val="95"/>
  </w:num>
  <w:num w:numId="23" w16cid:durableId="2105612239">
    <w:abstractNumId w:val="4"/>
  </w:num>
  <w:num w:numId="24" w16cid:durableId="1109815927">
    <w:abstractNumId w:val="52"/>
  </w:num>
  <w:num w:numId="25" w16cid:durableId="1386947122">
    <w:abstractNumId w:val="35"/>
  </w:num>
  <w:num w:numId="26" w16cid:durableId="208106802">
    <w:abstractNumId w:val="13"/>
  </w:num>
  <w:num w:numId="27" w16cid:durableId="1773934212">
    <w:abstractNumId w:val="45"/>
  </w:num>
  <w:num w:numId="28" w16cid:durableId="211158361">
    <w:abstractNumId w:val="68"/>
  </w:num>
  <w:num w:numId="29" w16cid:durableId="187525879">
    <w:abstractNumId w:val="6"/>
  </w:num>
  <w:num w:numId="30" w16cid:durableId="876506630">
    <w:abstractNumId w:val="25"/>
  </w:num>
  <w:num w:numId="31" w16cid:durableId="219445741">
    <w:abstractNumId w:val="29"/>
  </w:num>
  <w:num w:numId="32" w16cid:durableId="284971108">
    <w:abstractNumId w:val="8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5"/>
  </w:num>
  <w:num w:numId="35" w16cid:durableId="670183275">
    <w:abstractNumId w:val="69"/>
  </w:num>
  <w:num w:numId="36" w16cid:durableId="1349869196">
    <w:abstractNumId w:val="123"/>
  </w:num>
  <w:num w:numId="37" w16cid:durableId="1444809453">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2"/>
  </w:num>
  <w:num w:numId="39" w16cid:durableId="294261651">
    <w:abstractNumId w:val="36"/>
  </w:num>
  <w:num w:numId="40" w16cid:durableId="532233355">
    <w:abstractNumId w:val="102"/>
  </w:num>
  <w:num w:numId="41" w16cid:durableId="1907060875">
    <w:abstractNumId w:val="14"/>
  </w:num>
  <w:num w:numId="42" w16cid:durableId="1337734443">
    <w:abstractNumId w:val="28"/>
  </w:num>
  <w:num w:numId="43" w16cid:durableId="31810528">
    <w:abstractNumId w:val="96"/>
  </w:num>
  <w:num w:numId="44" w16cid:durableId="601573409">
    <w:abstractNumId w:val="54"/>
  </w:num>
  <w:num w:numId="45" w16cid:durableId="1506555125">
    <w:abstractNumId w:val="41"/>
  </w:num>
  <w:num w:numId="46" w16cid:durableId="737286625">
    <w:abstractNumId w:val="18"/>
  </w:num>
  <w:num w:numId="47" w16cid:durableId="407390899">
    <w:abstractNumId w:val="127"/>
  </w:num>
  <w:num w:numId="48" w16cid:durableId="995570352">
    <w:abstractNumId w:val="140"/>
  </w:num>
  <w:num w:numId="49" w16cid:durableId="1615018292">
    <w:abstractNumId w:val="73"/>
  </w:num>
  <w:num w:numId="50" w16cid:durableId="1126311259">
    <w:abstractNumId w:val="120"/>
  </w:num>
  <w:num w:numId="51" w16cid:durableId="1279025738">
    <w:abstractNumId w:val="130"/>
  </w:num>
  <w:num w:numId="52" w16cid:durableId="41757076">
    <w:abstractNumId w:val="67"/>
  </w:num>
  <w:num w:numId="53" w16cid:durableId="594443500">
    <w:abstractNumId w:val="11"/>
  </w:num>
  <w:num w:numId="54" w16cid:durableId="1220676920">
    <w:abstractNumId w:val="134"/>
  </w:num>
  <w:num w:numId="55" w16cid:durableId="1308436775">
    <w:abstractNumId w:val="59"/>
  </w:num>
  <w:num w:numId="56" w16cid:durableId="1435245495">
    <w:abstractNumId w:val="0"/>
  </w:num>
  <w:num w:numId="57" w16cid:durableId="1903253575">
    <w:abstractNumId w:val="99"/>
  </w:num>
  <w:num w:numId="58" w16cid:durableId="1595045089">
    <w:abstractNumId w:val="104"/>
  </w:num>
  <w:num w:numId="59" w16cid:durableId="605045519">
    <w:abstractNumId w:val="106"/>
  </w:num>
  <w:num w:numId="60" w16cid:durableId="1795096578">
    <w:abstractNumId w:val="136"/>
  </w:num>
  <w:num w:numId="61" w16cid:durableId="1785339961">
    <w:abstractNumId w:val="62"/>
  </w:num>
  <w:num w:numId="62" w16cid:durableId="1875849642">
    <w:abstractNumId w:val="85"/>
  </w:num>
  <w:num w:numId="63" w16cid:durableId="195045491">
    <w:abstractNumId w:val="70"/>
  </w:num>
  <w:num w:numId="64" w16cid:durableId="196936158">
    <w:abstractNumId w:val="94"/>
  </w:num>
  <w:num w:numId="65" w16cid:durableId="1592860688">
    <w:abstractNumId w:val="141"/>
  </w:num>
  <w:num w:numId="66" w16cid:durableId="771902971">
    <w:abstractNumId w:val="97"/>
  </w:num>
  <w:num w:numId="67" w16cid:durableId="1852332489">
    <w:abstractNumId w:val="86"/>
  </w:num>
  <w:num w:numId="68" w16cid:durableId="966352119">
    <w:abstractNumId w:val="135"/>
  </w:num>
  <w:num w:numId="69" w16cid:durableId="690649061">
    <w:abstractNumId w:val="76"/>
  </w:num>
  <w:num w:numId="70" w16cid:durableId="1343896623">
    <w:abstractNumId w:val="65"/>
  </w:num>
  <w:num w:numId="71" w16cid:durableId="1259560656">
    <w:abstractNumId w:val="103"/>
  </w:num>
  <w:num w:numId="72" w16cid:durableId="1107651532">
    <w:abstractNumId w:val="129"/>
  </w:num>
  <w:num w:numId="73" w16cid:durableId="968901776">
    <w:abstractNumId w:val="31"/>
  </w:num>
  <w:num w:numId="74" w16cid:durableId="351417815">
    <w:abstractNumId w:val="142"/>
  </w:num>
  <w:num w:numId="75" w16cid:durableId="1194075808">
    <w:abstractNumId w:val="60"/>
  </w:num>
  <w:num w:numId="76" w16cid:durableId="2090418383">
    <w:abstractNumId w:val="131"/>
  </w:num>
  <w:num w:numId="77" w16cid:durableId="93332227">
    <w:abstractNumId w:val="51"/>
  </w:num>
  <w:num w:numId="78" w16cid:durableId="1865708320">
    <w:abstractNumId w:val="119"/>
  </w:num>
  <w:num w:numId="79" w16cid:durableId="1011644058">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4"/>
  </w:num>
  <w:num w:numId="81" w16cid:durableId="1152939948">
    <w:abstractNumId w:val="128"/>
  </w:num>
  <w:num w:numId="82" w16cid:durableId="1423532896">
    <w:abstractNumId w:val="23"/>
  </w:num>
  <w:num w:numId="83" w16cid:durableId="736561734">
    <w:abstractNumId w:val="3"/>
  </w:num>
  <w:num w:numId="84" w16cid:durableId="1506552786">
    <w:abstractNumId w:val="88"/>
  </w:num>
  <w:num w:numId="85" w16cid:durableId="1686906832">
    <w:abstractNumId w:val="34"/>
  </w:num>
  <w:num w:numId="86" w16cid:durableId="553389394">
    <w:abstractNumId w:val="117"/>
  </w:num>
  <w:num w:numId="87" w16cid:durableId="486822484">
    <w:abstractNumId w:val="38"/>
  </w:num>
  <w:num w:numId="88" w16cid:durableId="514005011">
    <w:abstractNumId w:val="112"/>
  </w:num>
  <w:num w:numId="89" w16cid:durableId="2250710">
    <w:abstractNumId w:val="47"/>
  </w:num>
  <w:num w:numId="90" w16cid:durableId="1265773664">
    <w:abstractNumId w:val="55"/>
  </w:num>
  <w:num w:numId="91" w16cid:durableId="961883198">
    <w:abstractNumId w:val="107"/>
  </w:num>
  <w:num w:numId="92" w16cid:durableId="1552496263">
    <w:abstractNumId w:val="125"/>
  </w:num>
  <w:num w:numId="93" w16cid:durableId="371807357">
    <w:abstractNumId w:val="118"/>
  </w:num>
  <w:num w:numId="94" w16cid:durableId="1060522154">
    <w:abstractNumId w:val="101"/>
  </w:num>
  <w:num w:numId="95" w16cid:durableId="1742406901">
    <w:abstractNumId w:val="22"/>
  </w:num>
  <w:num w:numId="96" w16cid:durableId="1564103447">
    <w:abstractNumId w:val="111"/>
  </w:num>
  <w:num w:numId="97" w16cid:durableId="1408458833">
    <w:abstractNumId w:val="92"/>
  </w:num>
  <w:num w:numId="98" w16cid:durableId="1981575486">
    <w:abstractNumId w:val="58"/>
  </w:num>
  <w:num w:numId="99" w16cid:durableId="449976076">
    <w:abstractNumId w:val="30"/>
  </w:num>
  <w:num w:numId="100" w16cid:durableId="707216478">
    <w:abstractNumId w:val="37"/>
  </w:num>
  <w:num w:numId="101" w16cid:durableId="84884131">
    <w:abstractNumId w:val="93"/>
  </w:num>
  <w:num w:numId="102" w16cid:durableId="739254657">
    <w:abstractNumId w:val="15"/>
  </w:num>
  <w:num w:numId="103" w16cid:durableId="213736380">
    <w:abstractNumId w:val="121"/>
  </w:num>
  <w:num w:numId="104" w16cid:durableId="1818373209">
    <w:abstractNumId w:val="100"/>
  </w:num>
  <w:num w:numId="105" w16cid:durableId="373166196">
    <w:abstractNumId w:val="72"/>
  </w:num>
  <w:num w:numId="106" w16cid:durableId="421417285">
    <w:abstractNumId w:val="10"/>
  </w:num>
  <w:num w:numId="107" w16cid:durableId="1494223101">
    <w:abstractNumId w:val="8"/>
  </w:num>
  <w:num w:numId="108" w16cid:durableId="1232041181">
    <w:abstractNumId w:val="48"/>
  </w:num>
  <w:num w:numId="109" w16cid:durableId="1835801905">
    <w:abstractNumId w:val="26"/>
  </w:num>
  <w:num w:numId="110" w16cid:durableId="1706295583">
    <w:abstractNumId w:val="63"/>
  </w:num>
  <w:num w:numId="111" w16cid:durableId="952514926">
    <w:abstractNumId w:val="71"/>
  </w:num>
  <w:num w:numId="112" w16cid:durableId="1544705688">
    <w:abstractNumId w:val="27"/>
  </w:num>
  <w:num w:numId="113" w16cid:durableId="1562252237">
    <w:abstractNumId w:val="91"/>
  </w:num>
  <w:num w:numId="114" w16cid:durableId="377441283">
    <w:abstractNumId w:val="132"/>
  </w:num>
  <w:num w:numId="115" w16cid:durableId="1048453174">
    <w:abstractNumId w:val="12"/>
  </w:num>
  <w:num w:numId="116" w16cid:durableId="123887834">
    <w:abstractNumId w:val="98"/>
  </w:num>
  <w:num w:numId="117" w16cid:durableId="1889560345">
    <w:abstractNumId w:val="44"/>
  </w:num>
  <w:num w:numId="118" w16cid:durableId="1790708805">
    <w:abstractNumId w:val="66"/>
  </w:num>
  <w:num w:numId="119" w16cid:durableId="1464882897">
    <w:abstractNumId w:val="39"/>
  </w:num>
  <w:num w:numId="120" w16cid:durableId="1655059248">
    <w:abstractNumId w:val="109"/>
  </w:num>
  <w:num w:numId="121" w16cid:durableId="99954231">
    <w:abstractNumId w:val="89"/>
  </w:num>
  <w:num w:numId="122" w16cid:durableId="735594840">
    <w:abstractNumId w:val="21"/>
  </w:num>
  <w:num w:numId="123" w16cid:durableId="882444459">
    <w:abstractNumId w:val="114"/>
  </w:num>
  <w:num w:numId="124" w16cid:durableId="198471472">
    <w:abstractNumId w:val="139"/>
  </w:num>
  <w:num w:numId="125" w16cid:durableId="1422334969">
    <w:abstractNumId w:val="46"/>
  </w:num>
  <w:num w:numId="126" w16cid:durableId="181866127">
    <w:abstractNumId w:val="108"/>
  </w:num>
  <w:num w:numId="127" w16cid:durableId="1218590728">
    <w:abstractNumId w:val="113"/>
  </w:num>
  <w:num w:numId="128" w16cid:durableId="1477841794">
    <w:abstractNumId w:val="90"/>
  </w:num>
  <w:num w:numId="129" w16cid:durableId="568346293">
    <w:abstractNumId w:val="75"/>
  </w:num>
  <w:num w:numId="130" w16cid:durableId="681279075">
    <w:abstractNumId w:val="7"/>
  </w:num>
  <w:num w:numId="131" w16cid:durableId="1637947023">
    <w:abstractNumId w:val="17"/>
  </w:num>
  <w:num w:numId="132" w16cid:durableId="1750468463">
    <w:abstractNumId w:val="53"/>
  </w:num>
  <w:num w:numId="133" w16cid:durableId="34501377">
    <w:abstractNumId w:val="83"/>
  </w:num>
  <w:num w:numId="134" w16cid:durableId="965745526">
    <w:abstractNumId w:val="19"/>
  </w:num>
  <w:num w:numId="135" w16cid:durableId="740325658">
    <w:abstractNumId w:val="16"/>
  </w:num>
  <w:num w:numId="136" w16cid:durableId="321470526">
    <w:abstractNumId w:val="32"/>
  </w:num>
  <w:num w:numId="137" w16cid:durableId="71238832">
    <w:abstractNumId w:val="115"/>
  </w:num>
  <w:num w:numId="138" w16cid:durableId="203367830">
    <w:abstractNumId w:val="110"/>
  </w:num>
  <w:num w:numId="139" w16cid:durableId="29498368">
    <w:abstractNumId w:val="133"/>
  </w:num>
  <w:num w:numId="140" w16cid:durableId="1853031668">
    <w:abstractNumId w:val="80"/>
  </w:num>
  <w:num w:numId="141" w16cid:durableId="797994843">
    <w:abstractNumId w:val="124"/>
  </w:num>
  <w:num w:numId="142" w16cid:durableId="1168405454">
    <w:abstractNumId w:val="84"/>
  </w:num>
  <w:num w:numId="143" w16cid:durableId="1944914554">
    <w:abstractNumId w:val="126"/>
  </w:num>
  <w:num w:numId="144" w16cid:durableId="955017984">
    <w:abstractNumId w:val="1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C02"/>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58"/>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84B"/>
    <w:rsid w:val="000B7A2A"/>
    <w:rsid w:val="000B7AE2"/>
    <w:rsid w:val="000B7D5E"/>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997"/>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A69"/>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000"/>
    <w:rsid w:val="00122581"/>
    <w:rsid w:val="00122842"/>
    <w:rsid w:val="00122905"/>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A91"/>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0F"/>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29"/>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251"/>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596"/>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282"/>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ACB"/>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227"/>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3BD"/>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3E3D"/>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34"/>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66"/>
    <w:rsid w:val="002801E2"/>
    <w:rsid w:val="0028052D"/>
    <w:rsid w:val="00280684"/>
    <w:rsid w:val="0028073A"/>
    <w:rsid w:val="00280851"/>
    <w:rsid w:val="00280960"/>
    <w:rsid w:val="00281756"/>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894"/>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BE8"/>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C0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9"/>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4F98"/>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878"/>
    <w:rsid w:val="0032294F"/>
    <w:rsid w:val="00322A6A"/>
    <w:rsid w:val="00322BC3"/>
    <w:rsid w:val="00322E3B"/>
    <w:rsid w:val="00322E8A"/>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3FC"/>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1AA"/>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928"/>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6CF1"/>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B24"/>
    <w:rsid w:val="003B3C4E"/>
    <w:rsid w:val="003B3D5E"/>
    <w:rsid w:val="003B3EE6"/>
    <w:rsid w:val="003B4482"/>
    <w:rsid w:val="003B45D1"/>
    <w:rsid w:val="003B4A89"/>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997"/>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31B"/>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A0"/>
    <w:rsid w:val="00424041"/>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5EEB"/>
    <w:rsid w:val="00465F3E"/>
    <w:rsid w:val="00466013"/>
    <w:rsid w:val="004660F4"/>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4F62"/>
    <w:rsid w:val="00495071"/>
    <w:rsid w:val="00495227"/>
    <w:rsid w:val="00495D0E"/>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271"/>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180"/>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628"/>
    <w:rsid w:val="004D7814"/>
    <w:rsid w:val="004D7872"/>
    <w:rsid w:val="004D7C16"/>
    <w:rsid w:val="004D7CAC"/>
    <w:rsid w:val="004E0033"/>
    <w:rsid w:val="004E03BE"/>
    <w:rsid w:val="004E04CA"/>
    <w:rsid w:val="004E0CD0"/>
    <w:rsid w:val="004E0E54"/>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7A"/>
    <w:rsid w:val="005147E7"/>
    <w:rsid w:val="00514882"/>
    <w:rsid w:val="005148FE"/>
    <w:rsid w:val="005149A2"/>
    <w:rsid w:val="00514CEE"/>
    <w:rsid w:val="0051508E"/>
    <w:rsid w:val="005150E4"/>
    <w:rsid w:val="00515192"/>
    <w:rsid w:val="00515213"/>
    <w:rsid w:val="00515271"/>
    <w:rsid w:val="0051570D"/>
    <w:rsid w:val="00515907"/>
    <w:rsid w:val="00515E2B"/>
    <w:rsid w:val="00515FA8"/>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04"/>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2AF"/>
    <w:rsid w:val="00525407"/>
    <w:rsid w:val="005254D4"/>
    <w:rsid w:val="005255EF"/>
    <w:rsid w:val="00525A3A"/>
    <w:rsid w:val="00525F16"/>
    <w:rsid w:val="00525F3A"/>
    <w:rsid w:val="00525F71"/>
    <w:rsid w:val="005260F4"/>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428"/>
    <w:rsid w:val="00536752"/>
    <w:rsid w:val="005368BA"/>
    <w:rsid w:val="0053699D"/>
    <w:rsid w:val="00536AEE"/>
    <w:rsid w:val="00537058"/>
    <w:rsid w:val="00537153"/>
    <w:rsid w:val="005371BC"/>
    <w:rsid w:val="0053761B"/>
    <w:rsid w:val="005377E0"/>
    <w:rsid w:val="00537BE9"/>
    <w:rsid w:val="00537E22"/>
    <w:rsid w:val="00540147"/>
    <w:rsid w:val="005402B2"/>
    <w:rsid w:val="005405D3"/>
    <w:rsid w:val="005408F9"/>
    <w:rsid w:val="005409DC"/>
    <w:rsid w:val="00540EB6"/>
    <w:rsid w:val="00541096"/>
    <w:rsid w:val="00541698"/>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1FE3"/>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3C4"/>
    <w:rsid w:val="00565547"/>
    <w:rsid w:val="00565679"/>
    <w:rsid w:val="005659B1"/>
    <w:rsid w:val="00565EEC"/>
    <w:rsid w:val="0056620B"/>
    <w:rsid w:val="00566219"/>
    <w:rsid w:val="0056636D"/>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6E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2C"/>
    <w:rsid w:val="005863AF"/>
    <w:rsid w:val="005865E4"/>
    <w:rsid w:val="00586897"/>
    <w:rsid w:val="00586FAA"/>
    <w:rsid w:val="00587117"/>
    <w:rsid w:val="0058759B"/>
    <w:rsid w:val="00587649"/>
    <w:rsid w:val="0058764D"/>
    <w:rsid w:val="00587DAC"/>
    <w:rsid w:val="00587FF6"/>
    <w:rsid w:val="00590196"/>
    <w:rsid w:val="00590203"/>
    <w:rsid w:val="00590440"/>
    <w:rsid w:val="00590BF6"/>
    <w:rsid w:val="00590CBB"/>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11B"/>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3B5"/>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832"/>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89"/>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62"/>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123"/>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3AC"/>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4FEA"/>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2B9"/>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1E30"/>
    <w:rsid w:val="007721AD"/>
    <w:rsid w:val="00772C97"/>
    <w:rsid w:val="00772D15"/>
    <w:rsid w:val="00772DC3"/>
    <w:rsid w:val="00772F47"/>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4E6"/>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90"/>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E5F"/>
    <w:rsid w:val="007B5F9E"/>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D7EE1"/>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812"/>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BC"/>
    <w:rsid w:val="00802410"/>
    <w:rsid w:val="00802841"/>
    <w:rsid w:val="00802BE8"/>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805"/>
    <w:rsid w:val="00821916"/>
    <w:rsid w:val="008225A2"/>
    <w:rsid w:val="00822F50"/>
    <w:rsid w:val="00823335"/>
    <w:rsid w:val="008237B2"/>
    <w:rsid w:val="00823D4A"/>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1FF8"/>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073"/>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C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5E2D"/>
    <w:rsid w:val="008C69D3"/>
    <w:rsid w:val="008C6C7A"/>
    <w:rsid w:val="008C6F4F"/>
    <w:rsid w:val="008C70B1"/>
    <w:rsid w:val="008C7471"/>
    <w:rsid w:val="008C74CC"/>
    <w:rsid w:val="008C7F77"/>
    <w:rsid w:val="008D008C"/>
    <w:rsid w:val="008D02CB"/>
    <w:rsid w:val="008D0459"/>
    <w:rsid w:val="008D05D2"/>
    <w:rsid w:val="008D0A9C"/>
    <w:rsid w:val="008D0B9F"/>
    <w:rsid w:val="008D1040"/>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B94"/>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3AC"/>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2D"/>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71A"/>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7B0"/>
    <w:rsid w:val="00957D9C"/>
    <w:rsid w:val="00957E51"/>
    <w:rsid w:val="0096002D"/>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3D3"/>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92B"/>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2FA9"/>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CD0"/>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8BA"/>
    <w:rsid w:val="009F5CA4"/>
    <w:rsid w:val="009F61C5"/>
    <w:rsid w:val="009F6410"/>
    <w:rsid w:val="009F6457"/>
    <w:rsid w:val="009F6671"/>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2F4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82"/>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2A"/>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207"/>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6CB0"/>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4C9"/>
    <w:rsid w:val="00A67767"/>
    <w:rsid w:val="00A677C1"/>
    <w:rsid w:val="00A67A8E"/>
    <w:rsid w:val="00A67AC6"/>
    <w:rsid w:val="00A7028F"/>
    <w:rsid w:val="00A70A35"/>
    <w:rsid w:val="00A7120A"/>
    <w:rsid w:val="00A7141F"/>
    <w:rsid w:val="00A71D6B"/>
    <w:rsid w:val="00A72343"/>
    <w:rsid w:val="00A73358"/>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2AD5"/>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53B"/>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4B28"/>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5F"/>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312"/>
    <w:rsid w:val="00B039CE"/>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15"/>
    <w:rsid w:val="00B34886"/>
    <w:rsid w:val="00B3488B"/>
    <w:rsid w:val="00B348C6"/>
    <w:rsid w:val="00B3511C"/>
    <w:rsid w:val="00B35284"/>
    <w:rsid w:val="00B3539A"/>
    <w:rsid w:val="00B35CB3"/>
    <w:rsid w:val="00B35E56"/>
    <w:rsid w:val="00B35F8E"/>
    <w:rsid w:val="00B364F1"/>
    <w:rsid w:val="00B36A46"/>
    <w:rsid w:val="00B37121"/>
    <w:rsid w:val="00B4003E"/>
    <w:rsid w:val="00B4020C"/>
    <w:rsid w:val="00B4025F"/>
    <w:rsid w:val="00B40292"/>
    <w:rsid w:val="00B406B2"/>
    <w:rsid w:val="00B40D73"/>
    <w:rsid w:val="00B411A3"/>
    <w:rsid w:val="00B412CB"/>
    <w:rsid w:val="00B41351"/>
    <w:rsid w:val="00B415EF"/>
    <w:rsid w:val="00B4171D"/>
    <w:rsid w:val="00B418D6"/>
    <w:rsid w:val="00B41A69"/>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E92"/>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91D"/>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04B"/>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346"/>
    <w:rsid w:val="00B657B5"/>
    <w:rsid w:val="00B65A2A"/>
    <w:rsid w:val="00B65D1C"/>
    <w:rsid w:val="00B65DEE"/>
    <w:rsid w:val="00B66001"/>
    <w:rsid w:val="00B662D2"/>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CD3"/>
    <w:rsid w:val="00BA5EFB"/>
    <w:rsid w:val="00BA6282"/>
    <w:rsid w:val="00BA659A"/>
    <w:rsid w:val="00BA66A7"/>
    <w:rsid w:val="00BA68C1"/>
    <w:rsid w:val="00BA6CFD"/>
    <w:rsid w:val="00BA70E9"/>
    <w:rsid w:val="00BA7423"/>
    <w:rsid w:val="00BA7541"/>
    <w:rsid w:val="00BA758B"/>
    <w:rsid w:val="00BA7688"/>
    <w:rsid w:val="00BA7EB0"/>
    <w:rsid w:val="00BB0528"/>
    <w:rsid w:val="00BB060D"/>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7A"/>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B69"/>
    <w:rsid w:val="00BF56A8"/>
    <w:rsid w:val="00BF60E3"/>
    <w:rsid w:val="00BF6C19"/>
    <w:rsid w:val="00BF6E7B"/>
    <w:rsid w:val="00BF6FBF"/>
    <w:rsid w:val="00BF70A1"/>
    <w:rsid w:val="00BF70F8"/>
    <w:rsid w:val="00BF76B5"/>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5C"/>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259"/>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1F77"/>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C0A"/>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90"/>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7C5"/>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5EAF"/>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BF4"/>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2C"/>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0EA0"/>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71D"/>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04D"/>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8E5"/>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2BB"/>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A2"/>
    <w:rsid w:val="00DF3C1F"/>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1D"/>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07"/>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0C09"/>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050E"/>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97E5F"/>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2"/>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E33"/>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C1B"/>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AB5"/>
    <w:rsid w:val="00EF4CF0"/>
    <w:rsid w:val="00EF4F32"/>
    <w:rsid w:val="00EF50DC"/>
    <w:rsid w:val="00EF5247"/>
    <w:rsid w:val="00EF5326"/>
    <w:rsid w:val="00EF5593"/>
    <w:rsid w:val="00EF5861"/>
    <w:rsid w:val="00EF6141"/>
    <w:rsid w:val="00EF63F1"/>
    <w:rsid w:val="00EF63FC"/>
    <w:rsid w:val="00EF65DB"/>
    <w:rsid w:val="00EF6EF5"/>
    <w:rsid w:val="00EF6F55"/>
    <w:rsid w:val="00EF7194"/>
    <w:rsid w:val="00EF72C2"/>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8D9"/>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8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100"/>
    <w:rsid w:val="00F91220"/>
    <w:rsid w:val="00F915AB"/>
    <w:rsid w:val="00F9174D"/>
    <w:rsid w:val="00F91906"/>
    <w:rsid w:val="00F91CA2"/>
    <w:rsid w:val="00F91DAC"/>
    <w:rsid w:val="00F91DB1"/>
    <w:rsid w:val="00F91F7C"/>
    <w:rsid w:val="00F92174"/>
    <w:rsid w:val="00F923DB"/>
    <w:rsid w:val="00F9267E"/>
    <w:rsid w:val="00F92725"/>
    <w:rsid w:val="00F927AE"/>
    <w:rsid w:val="00F939A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3"/>
    <w:rsid w:val="00FA4EDE"/>
    <w:rsid w:val="00FA4FD1"/>
    <w:rsid w:val="00FA50E8"/>
    <w:rsid w:val="00FA5184"/>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B87"/>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uiPriority w:val="9"/>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uiPriority w:val="9"/>
    <w:qFormat/>
    <w:rsid w:val="00A63872"/>
    <w:pPr>
      <w:ind w:left="1418" w:hanging="1418"/>
      <w:outlineLvl w:val="3"/>
    </w:pPr>
    <w:rPr>
      <w:sz w:val="24"/>
    </w:rPr>
  </w:style>
  <w:style w:type="paragraph" w:styleId="5">
    <w:name w:val="heading 5"/>
    <w:aliases w:val="h5,Heading5,H5"/>
    <w:basedOn w:val="4"/>
    <w:next w:val="a2"/>
    <w:link w:val="50"/>
    <w:uiPriority w:val="9"/>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1829</Words>
  <Characters>10430</Characters>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2025-08-15T03:45:00Z</dcterms:created>
  <dcterms:modified xsi:type="dcterms:W3CDTF">2025-08-15T03:45:00Z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